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tcPr>
          <w:p w14:paraId="05438F84" w14:textId="77777777" w:rsidR="009E1376" w:rsidRPr="00A639C4" w:rsidRDefault="009E1376" w:rsidP="007F5789">
            <w:pPr>
              <w:tabs>
                <w:tab w:val="left" w:pos="408"/>
              </w:tabs>
              <w:jc w:val="center"/>
              <w:rPr>
                <w:b/>
              </w:rPr>
            </w:pPr>
          </w:p>
        </w:tc>
        <w:tc>
          <w:tcPr>
            <w:tcW w:w="7654" w:type="dxa"/>
          </w:tcPr>
          <w:p w14:paraId="7EBB23AB" w14:textId="77777777" w:rsidR="009E1376" w:rsidRPr="00A639C4" w:rsidRDefault="009E1376" w:rsidP="007F5789">
            <w:pPr>
              <w:ind w:left="300" w:hanging="300"/>
              <w:jc w:val="both"/>
              <w:rPr>
                <w:b/>
              </w:rPr>
            </w:pPr>
            <w:r w:rsidRPr="00A639C4">
              <w:rPr>
                <w:b/>
              </w:rPr>
              <w:t>Pełna nazwa zamówienia:</w:t>
            </w:r>
          </w:p>
          <w:p w14:paraId="6CD54776" w14:textId="53903CB6" w:rsidR="00EC7344" w:rsidRDefault="004F57BA" w:rsidP="000C1B8D">
            <w:pPr>
              <w:jc w:val="both"/>
              <w:rPr>
                <w:b/>
                <w:color w:val="000000"/>
              </w:rPr>
            </w:pPr>
            <w:bookmarkStart w:id="0" w:name="_Hlk215658733"/>
            <w:r w:rsidRPr="004F57BA">
              <w:rPr>
                <w:b/>
                <w:color w:val="000000"/>
              </w:rPr>
              <w:t>Opracowanie dokumentacji projektowej i innej, uzyskanie decyzji o zezwoleniu na realizację inwestycji drogowej z rygorem natychmiastowej wykonalności oraz pełnienie nadzoru autorskiego dla zadania pn.: „Rozbudowa drogi wojewódzkiej nr 881 Sokołów Małopolski – Łańcut – Kańczuga – Pruchnik – Żurawica polegająca na budowie mostu w km 2+624 na rzece Trzebośnica wraz z rozbudową dojazdów oraz rozbiórką, budową i przebudową infrastruktury technicznej, budowli i urządzeń budowlanych w m. Trzeboś”</w:t>
            </w:r>
          </w:p>
          <w:bookmarkEnd w:id="0"/>
          <w:p w14:paraId="49239099" w14:textId="77777777" w:rsidR="004F57BA" w:rsidRPr="00A639C4" w:rsidRDefault="004F57BA" w:rsidP="000C1B8D">
            <w:pPr>
              <w:jc w:val="both"/>
              <w:rPr>
                <w:b/>
                <w:color w:val="000000"/>
              </w:rPr>
            </w:pP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F5789">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9E1376" w:rsidRPr="00A639C4" w14:paraId="6EA5BC02" w14:textId="77777777" w:rsidTr="009E04CE">
        <w:tc>
          <w:tcPr>
            <w:tcW w:w="1526" w:type="dxa"/>
            <w:vMerge/>
          </w:tcPr>
          <w:p w14:paraId="5A0C33ED" w14:textId="77777777" w:rsidR="009E1376" w:rsidRPr="00A639C4" w:rsidRDefault="009E1376" w:rsidP="007F5789">
            <w:pPr>
              <w:tabs>
                <w:tab w:val="left" w:pos="408"/>
              </w:tabs>
              <w:jc w:val="center"/>
              <w:rPr>
                <w:b/>
              </w:rPr>
            </w:pPr>
          </w:p>
        </w:tc>
        <w:tc>
          <w:tcPr>
            <w:tcW w:w="7654" w:type="dxa"/>
          </w:tcPr>
          <w:p w14:paraId="01DE673A" w14:textId="77777777" w:rsidR="00717740" w:rsidRPr="007F5104" w:rsidRDefault="00717740" w:rsidP="007F5789">
            <w:pPr>
              <w:ind w:left="300" w:hanging="300"/>
              <w:jc w:val="both"/>
              <w:rPr>
                <w:b/>
              </w:rPr>
            </w:pPr>
            <w:r w:rsidRPr="007F5104">
              <w:rPr>
                <w:b/>
              </w:rPr>
              <w:t>Opis przedmiotu zamówienia</w:t>
            </w:r>
          </w:p>
          <w:p w14:paraId="628B1E39" w14:textId="0C6C970D" w:rsidR="000C1B8D" w:rsidRPr="000C1B8D" w:rsidRDefault="000C1B8D" w:rsidP="000C1B8D">
            <w:pPr>
              <w:tabs>
                <w:tab w:val="left" w:pos="408"/>
              </w:tabs>
              <w:jc w:val="both"/>
              <w:rPr>
                <w:b/>
                <w:color w:val="000000"/>
              </w:rPr>
            </w:pPr>
            <w:r w:rsidRPr="000C1B8D">
              <w:rPr>
                <w:color w:val="000000"/>
              </w:rPr>
              <w:t xml:space="preserve">Przedmiotem zamówienia jest opracowanie dokumentacji projektowej </w:t>
            </w:r>
            <w:r w:rsidR="0095134C" w:rsidRPr="004F57BA">
              <w:rPr>
                <w:b/>
                <w:color w:val="000000"/>
              </w:rPr>
              <w:t xml:space="preserve"> </w:t>
            </w:r>
            <w:r w:rsidR="0095134C" w:rsidRPr="0095134C">
              <w:rPr>
                <w:bCs/>
                <w:color w:val="000000"/>
              </w:rPr>
              <w:t>i innej, uzyskanie decyzji o zezwoleniu na realizację inwestycji drogowej z rygorem natychmiastowej wykonalności oraz pełnienie nadzoru autorskiego dla zadania pn.:</w:t>
            </w:r>
            <w:r w:rsidR="0095134C" w:rsidRPr="004F57BA">
              <w:rPr>
                <w:b/>
                <w:color w:val="000000"/>
              </w:rPr>
              <w:t xml:space="preserve"> „Rozbudowa drogi wojewódzkiej nr 881 Sokołów Małopolski – Łańcut – Kańczuga – Pruchnik – Żurawica polegająca na budowie mostu w km 2+624 na rzece Trzebośnica wraz z rozbudową dojazdów oraz rozbiórką, budową i przebudową infrastruktury technicznej, budowli i urządzeń budowlanych w m. Trzeboś”</w:t>
            </w:r>
            <w:r w:rsidR="00EC7344">
              <w:rPr>
                <w:b/>
                <w:color w:val="000000"/>
              </w:rPr>
              <w:t>.</w:t>
            </w:r>
          </w:p>
          <w:p w14:paraId="0E1352A4" w14:textId="77777777" w:rsidR="000C1B8D" w:rsidRDefault="000C1B8D" w:rsidP="007F5789">
            <w:pPr>
              <w:tabs>
                <w:tab w:val="left" w:pos="408"/>
              </w:tabs>
              <w:jc w:val="both"/>
            </w:pPr>
          </w:p>
          <w:p w14:paraId="22DBCEDA" w14:textId="0027F85B" w:rsidR="00717740" w:rsidRPr="007F5104" w:rsidRDefault="00717740" w:rsidP="007F5789">
            <w:pPr>
              <w:tabs>
                <w:tab w:val="left" w:pos="408"/>
              </w:tabs>
              <w:jc w:val="both"/>
            </w:pPr>
            <w:r w:rsidRPr="007F5104">
              <w:t xml:space="preserve">Szczegółowy opis oraz sposób realizacji zamówienia zawiera </w:t>
            </w:r>
            <w:r w:rsidR="000C1B8D" w:rsidRPr="00A34BC3">
              <w:rPr>
                <w:b/>
                <w:bCs/>
              </w:rPr>
              <w:t xml:space="preserve"> Opis Przedmiotu Zamówienia</w:t>
            </w:r>
            <w:r w:rsidR="000C1B8D" w:rsidRPr="00A34BC3">
              <w:t xml:space="preserve"> </w:t>
            </w:r>
            <w:r w:rsidRPr="007F5104">
              <w:t xml:space="preserve">stanowiący </w:t>
            </w:r>
            <w:r w:rsidRPr="007F5104">
              <w:rPr>
                <w:b/>
              </w:rPr>
              <w:t>Załącznik do SWZ</w:t>
            </w:r>
            <w:r w:rsidRPr="007F5104">
              <w:t>.</w:t>
            </w:r>
          </w:p>
          <w:p w14:paraId="2130F7F8" w14:textId="77777777" w:rsidR="009E1376" w:rsidRPr="00A639C4" w:rsidRDefault="009E1376" w:rsidP="000C1B8D">
            <w:pPr>
              <w:jc w:val="both"/>
              <w:rPr>
                <w:b/>
              </w:rPr>
            </w:pPr>
          </w:p>
        </w:tc>
      </w:tr>
      <w:tr w:rsidR="009E1376" w:rsidRPr="00A639C4" w14:paraId="65569BC4" w14:textId="77777777" w:rsidTr="009E04CE">
        <w:tc>
          <w:tcPr>
            <w:tcW w:w="1526" w:type="dxa"/>
            <w:vMerge/>
          </w:tcPr>
          <w:p w14:paraId="0E5A35B9" w14:textId="77777777" w:rsidR="009E1376" w:rsidRPr="00A639C4" w:rsidRDefault="009E1376" w:rsidP="007F5789">
            <w:pPr>
              <w:tabs>
                <w:tab w:val="left" w:pos="408"/>
              </w:tabs>
              <w:jc w:val="center"/>
              <w:rPr>
                <w:b/>
              </w:rPr>
            </w:pPr>
          </w:p>
        </w:tc>
        <w:tc>
          <w:tcPr>
            <w:tcW w:w="7654" w:type="dxa"/>
          </w:tcPr>
          <w:p w14:paraId="161F1EAF" w14:textId="77777777" w:rsidR="009E1376" w:rsidRPr="00A639C4" w:rsidRDefault="009E1376" w:rsidP="007F5789">
            <w:pPr>
              <w:ind w:left="300" w:hanging="300"/>
              <w:jc w:val="both"/>
              <w:rPr>
                <w:b/>
              </w:rPr>
            </w:pPr>
            <w:r w:rsidRPr="00A639C4">
              <w:rPr>
                <w:b/>
              </w:rPr>
              <w:t>Oznaczenie wg Wspólnego Słownika Zamówień (CPV)</w:t>
            </w:r>
          </w:p>
          <w:p w14:paraId="7F1C0702"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71242000 Przygotowanie przedsięwzięcia i projektu, oszacowanie kosztów</w:t>
            </w:r>
          </w:p>
          <w:p w14:paraId="7145D215"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71245000 Plany zatwierdzające, rysunki robocze i specyfikacje</w:t>
            </w:r>
          </w:p>
          <w:p w14:paraId="1E99614C"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71320000 Usługi inżynieryjne w zakresie projektowania</w:t>
            </w:r>
          </w:p>
          <w:p w14:paraId="7D366936"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71332000 Geotechniczne usługi inżynieryjne</w:t>
            </w:r>
          </w:p>
          <w:p w14:paraId="2B6F3D32"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71354000 Usługi sporządzania map</w:t>
            </w:r>
          </w:p>
          <w:p w14:paraId="658B7550"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71313400 Ocena wpływu projektu budowlanego na środowisko naturalne</w:t>
            </w:r>
          </w:p>
          <w:p w14:paraId="32206936"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71248000 Nadzór nad projektem i dokumentacją</w:t>
            </w:r>
          </w:p>
          <w:p w14:paraId="20710CB8" w14:textId="77777777" w:rsidR="000C1B8D" w:rsidRPr="00A34BC3" w:rsidRDefault="000C1B8D" w:rsidP="000C1B8D">
            <w:pPr>
              <w:widowControl/>
              <w:rPr>
                <w:rFonts w:ascii="Liberation Sans" w:eastAsiaTheme="minorHAnsi" w:hAnsi="Liberation Sans" w:cs="Liberation Sans"/>
                <w:lang w:eastAsia="en-US"/>
              </w:rPr>
            </w:pPr>
            <w:r w:rsidRPr="00A34BC3">
              <w:rPr>
                <w:rFonts w:ascii="Liberation Sans" w:eastAsiaTheme="minorHAnsi" w:hAnsi="Liberation Sans" w:cs="Liberation Sans"/>
                <w:lang w:eastAsia="en-US"/>
              </w:rPr>
              <w:t>71241000 Studia wykonalności, usługi doradcze, analizy</w:t>
            </w:r>
          </w:p>
          <w:p w14:paraId="2C01A8FD" w14:textId="77777777" w:rsidR="00E70D0C" w:rsidRDefault="00E70D0C" w:rsidP="000C1B8D">
            <w:pPr>
              <w:jc w:val="both"/>
              <w:rPr>
                <w:b/>
              </w:rPr>
            </w:pPr>
          </w:p>
          <w:p w14:paraId="35CBC523" w14:textId="77777777" w:rsidR="000C1B8D" w:rsidRPr="00A639C4" w:rsidRDefault="000C1B8D" w:rsidP="000C1B8D">
            <w:pPr>
              <w:jc w:val="both"/>
              <w:rPr>
                <w:b/>
              </w:rPr>
            </w:pPr>
          </w:p>
        </w:tc>
      </w:tr>
      <w:tr w:rsidR="009E1376" w:rsidRPr="00A639C4" w14:paraId="3A8A3E00" w14:textId="77777777" w:rsidTr="009E04CE">
        <w:tc>
          <w:tcPr>
            <w:tcW w:w="1526" w:type="dxa"/>
            <w:vMerge/>
          </w:tcPr>
          <w:p w14:paraId="50BFF663" w14:textId="77777777" w:rsidR="009E1376" w:rsidRPr="00A639C4" w:rsidRDefault="009E1376" w:rsidP="007F5789">
            <w:pPr>
              <w:tabs>
                <w:tab w:val="left" w:pos="408"/>
              </w:tabs>
              <w:jc w:val="center"/>
              <w:rPr>
                <w:b/>
              </w:rPr>
            </w:pPr>
          </w:p>
        </w:tc>
        <w:tc>
          <w:tcPr>
            <w:tcW w:w="7654" w:type="dxa"/>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7F5789">
            <w:pPr>
              <w:pStyle w:val="Akapitzlist"/>
              <w:numPr>
                <w:ilvl w:val="0"/>
                <w:numId w:val="9"/>
              </w:numPr>
              <w:tabs>
                <w:tab w:val="left" w:pos="408"/>
              </w:tabs>
              <w:jc w:val="both"/>
            </w:pPr>
            <w:r w:rsidRPr="007F5104">
              <w:lastRenderedPageBreak/>
              <w:t>projektowanymi postanowieniami umowy w sprawie zamówienia publicznego</w:t>
            </w:r>
          </w:p>
          <w:p w14:paraId="7D473662" w14:textId="77777777" w:rsidR="00717740" w:rsidRPr="007F5104" w:rsidRDefault="00717740" w:rsidP="007F5789">
            <w:pPr>
              <w:numPr>
                <w:ilvl w:val="0"/>
                <w:numId w:val="9"/>
              </w:numPr>
              <w:jc w:val="both"/>
            </w:pPr>
            <w:r w:rsidRPr="007F5104">
              <w:t>Tabelą Opracowań Projektowych (TOP)</w:t>
            </w:r>
          </w:p>
          <w:p w14:paraId="4735A973" w14:textId="77777777" w:rsidR="00717740" w:rsidRDefault="00717740" w:rsidP="007F5789">
            <w:pPr>
              <w:numPr>
                <w:ilvl w:val="0"/>
                <w:numId w:val="9"/>
              </w:numPr>
              <w:jc w:val="both"/>
            </w:pPr>
            <w:r w:rsidRPr="007F5104">
              <w:t>Opisem Przedmiotu Zamówienia (OPZ)</w:t>
            </w:r>
          </w:p>
          <w:p w14:paraId="6F5C1478" w14:textId="200A4963" w:rsidR="0006539D" w:rsidRPr="00A639C4" w:rsidRDefault="0006539D" w:rsidP="00A954BA">
            <w:pPr>
              <w:jc w:val="both"/>
              <w:rPr>
                <w:b/>
              </w:rPr>
            </w:pPr>
          </w:p>
        </w:tc>
      </w:tr>
      <w:tr w:rsidR="009E1376" w:rsidRPr="00A639C4" w14:paraId="7D5B7BE2" w14:textId="77777777" w:rsidTr="009E04CE">
        <w:tc>
          <w:tcPr>
            <w:tcW w:w="1526" w:type="dxa"/>
            <w:vMerge/>
          </w:tcPr>
          <w:p w14:paraId="275DDF89" w14:textId="77777777" w:rsidR="009E1376" w:rsidRPr="00A639C4" w:rsidRDefault="009E1376" w:rsidP="007F5789">
            <w:pPr>
              <w:tabs>
                <w:tab w:val="left" w:pos="408"/>
              </w:tabs>
              <w:jc w:val="center"/>
              <w:rPr>
                <w:b/>
              </w:rPr>
            </w:pPr>
          </w:p>
        </w:tc>
        <w:tc>
          <w:tcPr>
            <w:tcW w:w="7654" w:type="dxa"/>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5FE7E69E"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w:t>
            </w:r>
            <w:r w:rsidR="00222723" w:rsidRPr="00222723">
              <w:rPr>
                <w:b/>
                <w:bCs/>
              </w:rPr>
              <w:t>3</w:t>
            </w:r>
            <w:r w:rsidRPr="007F5104">
              <w:rPr>
                <w:bCs/>
              </w:rPr>
              <w:t xml:space="preserve"> 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tcPr>
          <w:p w14:paraId="15B37764" w14:textId="77777777" w:rsidR="009E1376" w:rsidRPr="00A639C4" w:rsidRDefault="009E1376" w:rsidP="007F5789">
            <w:pPr>
              <w:tabs>
                <w:tab w:val="left" w:pos="408"/>
              </w:tabs>
              <w:jc w:val="center"/>
              <w:rPr>
                <w:b/>
              </w:rPr>
            </w:pPr>
          </w:p>
        </w:tc>
        <w:tc>
          <w:tcPr>
            <w:tcW w:w="7654" w:type="dxa"/>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Pzp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63D53766" w14:textId="1DA4BCE6" w:rsidR="00717740" w:rsidRPr="005725C0" w:rsidRDefault="00717740" w:rsidP="007F5789">
            <w:pPr>
              <w:tabs>
                <w:tab w:val="left" w:pos="408"/>
              </w:tabs>
              <w:jc w:val="both"/>
              <w:rPr>
                <w:b/>
              </w:rPr>
            </w:pPr>
            <w:r w:rsidRPr="007F5104">
              <w:rPr>
                <w:b/>
              </w:rPr>
              <w:t xml:space="preserve">Zamawiający zamierza przeznaczyć na sfinansowanie przedmiotowego zamówienia kwotę </w:t>
            </w:r>
            <w:r w:rsidR="005D3F2D">
              <w:rPr>
                <w:b/>
              </w:rPr>
              <w:t>489 999</w:t>
            </w:r>
            <w:r w:rsidR="00EF696D" w:rsidRPr="005725C0">
              <w:rPr>
                <w:b/>
              </w:rPr>
              <w:t>,</w:t>
            </w:r>
            <w:r w:rsidR="005D3F2D">
              <w:rPr>
                <w:b/>
              </w:rPr>
              <w:t>99</w:t>
            </w:r>
            <w:r w:rsidRPr="005725C0">
              <w:rPr>
                <w:b/>
              </w:rPr>
              <w:t xml:space="preserve"> PLN</w:t>
            </w:r>
            <w:r w:rsidR="00EF696D" w:rsidRPr="005725C0">
              <w:rPr>
                <w:b/>
              </w:rPr>
              <w:t xml:space="preserve"> brutto.</w:t>
            </w:r>
          </w:p>
          <w:p w14:paraId="20F80362" w14:textId="607CDD9B" w:rsidR="00717740" w:rsidRPr="00A639C4" w:rsidRDefault="00717740" w:rsidP="00222723">
            <w:pPr>
              <w:tabs>
                <w:tab w:val="left" w:pos="408"/>
              </w:tabs>
              <w:jc w:val="both"/>
              <w:rPr>
                <w:b/>
              </w:rPr>
            </w:pPr>
          </w:p>
        </w:tc>
      </w:tr>
      <w:tr w:rsidR="005A7376" w:rsidRPr="00A639C4" w14:paraId="09FD0243" w14:textId="77777777" w:rsidTr="009E04CE">
        <w:tc>
          <w:tcPr>
            <w:tcW w:w="1526" w:type="dxa"/>
            <w:vMerge/>
          </w:tcPr>
          <w:p w14:paraId="152CB5B4" w14:textId="77777777" w:rsidR="005A7376" w:rsidRPr="00A639C4" w:rsidRDefault="005A7376" w:rsidP="007F5789">
            <w:pPr>
              <w:tabs>
                <w:tab w:val="left" w:pos="408"/>
              </w:tabs>
              <w:jc w:val="center"/>
              <w:rPr>
                <w:b/>
              </w:rPr>
            </w:pPr>
          </w:p>
        </w:tc>
        <w:tc>
          <w:tcPr>
            <w:tcW w:w="7654" w:type="dxa"/>
          </w:tcPr>
          <w:p w14:paraId="0D64589A" w14:textId="77777777" w:rsidR="00F22518" w:rsidRPr="005A7376" w:rsidRDefault="00F22518" w:rsidP="00F22518">
            <w:pPr>
              <w:widowControl/>
              <w:autoSpaceDE/>
              <w:autoSpaceDN/>
              <w:adjustRightInd/>
              <w:contextualSpacing/>
              <w:jc w:val="both"/>
              <w:rPr>
                <w:rFonts w:eastAsia="Calibri"/>
                <w:b/>
                <w:lang w:eastAsia="en-US"/>
              </w:rPr>
            </w:pPr>
            <w:r w:rsidRPr="005A7376">
              <w:rPr>
                <w:rFonts w:eastAsia="Calibri"/>
                <w:b/>
                <w:lang w:eastAsia="en-US"/>
              </w:rPr>
              <w:t>Organizacja ruchu</w:t>
            </w:r>
            <w:r>
              <w:rPr>
                <w:rFonts w:eastAsia="Calibri"/>
                <w:b/>
                <w:lang w:eastAsia="en-US"/>
              </w:rPr>
              <w:t xml:space="preserve">  - zgodnie z OPZ.</w:t>
            </w:r>
            <w:r w:rsidRPr="005A7376">
              <w:rPr>
                <w:rFonts w:eastAsia="Calibri"/>
                <w:b/>
                <w:lang w:eastAsia="en-US"/>
              </w:rPr>
              <w:t xml:space="preserve"> </w:t>
            </w:r>
          </w:p>
          <w:p w14:paraId="6F43756E" w14:textId="77777777" w:rsidR="005A7376" w:rsidRPr="007F5104" w:rsidRDefault="005A7376" w:rsidP="007F5789">
            <w:pPr>
              <w:widowControl/>
              <w:autoSpaceDE/>
              <w:autoSpaceDN/>
              <w:adjustRightInd/>
              <w:contextualSpacing/>
              <w:jc w:val="both"/>
              <w:rPr>
                <w:rFonts w:eastAsia="Calibri"/>
                <w:b/>
                <w:lang w:eastAsia="en-US"/>
              </w:rPr>
            </w:pP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72739266" w14:textId="0B91DD60" w:rsidR="003E5A5F" w:rsidRPr="003E5A5F" w:rsidRDefault="005A7376" w:rsidP="005A7376">
            <w:pPr>
              <w:spacing w:before="80" w:after="80"/>
              <w:jc w:val="both"/>
            </w:pPr>
            <w:r>
              <w:t>Nie dotyczy</w:t>
            </w:r>
            <w:r w:rsidR="00265C7D">
              <w:t xml:space="preserve"> </w:t>
            </w:r>
          </w:p>
        </w:tc>
      </w:tr>
      <w:tr w:rsidR="009E1376" w:rsidRPr="00A639C4" w14:paraId="67762414" w14:textId="77777777" w:rsidTr="009E04CE">
        <w:tc>
          <w:tcPr>
            <w:tcW w:w="1526" w:type="dxa"/>
            <w:shd w:val="clear" w:color="auto" w:fill="D6E3BC" w:themeFill="accent3" w:themeFillTint="66"/>
          </w:tcPr>
          <w:p w14:paraId="7A6F6403" w14:textId="76F0F013" w:rsidR="009E1376" w:rsidRPr="00A639C4" w:rsidRDefault="009E1376" w:rsidP="007F5789">
            <w:pPr>
              <w:tabs>
                <w:tab w:val="left" w:pos="408"/>
              </w:tabs>
              <w:spacing w:before="80" w:after="80"/>
              <w:jc w:val="center"/>
              <w:rPr>
                <w:b/>
              </w:rPr>
            </w:pPr>
            <w:bookmarkStart w:id="1"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zgodnie z art. 441 ust.1 Pzp</w:t>
            </w:r>
          </w:p>
        </w:tc>
      </w:tr>
      <w:tr w:rsidR="009E1376" w:rsidRPr="00A639C4" w14:paraId="2727A62A" w14:textId="77777777" w:rsidTr="009E04CE">
        <w:tc>
          <w:tcPr>
            <w:tcW w:w="1526" w:type="dxa"/>
          </w:tcPr>
          <w:p w14:paraId="1D8CBF62" w14:textId="77777777" w:rsidR="009E1376" w:rsidRPr="00A639C4" w:rsidRDefault="009E1376" w:rsidP="007F5789">
            <w:pPr>
              <w:tabs>
                <w:tab w:val="left" w:pos="408"/>
              </w:tabs>
              <w:jc w:val="center"/>
              <w:rPr>
                <w:b/>
              </w:rPr>
            </w:pPr>
          </w:p>
        </w:tc>
        <w:tc>
          <w:tcPr>
            <w:tcW w:w="7654" w:type="dxa"/>
          </w:tcPr>
          <w:p w14:paraId="1AE096DC" w14:textId="35082700" w:rsidR="0006539D" w:rsidRDefault="00A56639" w:rsidP="003E5A5F">
            <w:pPr>
              <w:jc w:val="both"/>
            </w:pPr>
            <w:r w:rsidRPr="007F5104">
              <w:t xml:space="preserve">Zamawiający </w:t>
            </w:r>
            <w:r w:rsidRPr="007F5104">
              <w:rPr>
                <w:b/>
                <w:bCs/>
              </w:rPr>
              <w:t>nie przewiduje</w:t>
            </w:r>
            <w:r w:rsidRPr="007F5104">
              <w:t xml:space="preserve"> możliwości skorzystania z „prawa opcji” </w:t>
            </w:r>
            <w:r w:rsidRPr="007F5104">
              <w:br/>
              <w:t xml:space="preserve">tzn. dodatkowych </w:t>
            </w:r>
            <w:r w:rsidRPr="007F5104">
              <w:rPr>
                <w:u w:val="single"/>
              </w:rPr>
              <w:t>robót budowlanych/dostaw/ usług</w:t>
            </w:r>
            <w:r w:rsidR="003E5A5F">
              <w:rPr>
                <w:u w:val="single"/>
              </w:rPr>
              <w:t>.</w:t>
            </w:r>
            <w:r w:rsidRPr="007F5104">
              <w:t xml:space="preserve"> </w:t>
            </w:r>
          </w:p>
          <w:p w14:paraId="3B96E6F9" w14:textId="1FF1D0B6" w:rsidR="003E5A5F" w:rsidRPr="00A639C4" w:rsidRDefault="003E5A5F" w:rsidP="003E5A5F">
            <w:pPr>
              <w:jc w:val="both"/>
              <w:rPr>
                <w:b/>
                <w:bCs/>
              </w:rPr>
            </w:pPr>
          </w:p>
        </w:tc>
      </w:tr>
      <w:bookmarkEnd w:id="1"/>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lastRenderedPageBreak/>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tcPr>
          <w:p w14:paraId="6579DE5C" w14:textId="77777777" w:rsidR="00E70D0C" w:rsidRPr="00A639C4" w:rsidRDefault="00E70D0C" w:rsidP="00E70D0C">
            <w:pPr>
              <w:tabs>
                <w:tab w:val="left" w:pos="408"/>
              </w:tabs>
              <w:rPr>
                <w:b/>
              </w:rPr>
            </w:pPr>
          </w:p>
        </w:tc>
        <w:tc>
          <w:tcPr>
            <w:tcW w:w="7654" w:type="dxa"/>
            <w:tcBorders>
              <w:bottom w:val="single" w:sz="4" w:space="0" w:color="auto"/>
            </w:tcBorders>
          </w:tcPr>
          <w:p w14:paraId="7612360F" w14:textId="728BD789" w:rsidR="00E70D0C" w:rsidRPr="007F5104" w:rsidRDefault="00E70D0C" w:rsidP="00E70D0C">
            <w:pPr>
              <w:jc w:val="both"/>
              <w:rPr>
                <w:b/>
                <w:bCs/>
              </w:rPr>
            </w:pPr>
            <w:r w:rsidRPr="007F5104">
              <w:rPr>
                <w:b/>
                <w:bCs/>
              </w:rPr>
              <w:t>Szczegółowe wymagania o których mowa w art. 95 Pzp dotyczące realizacji zamówienia oraz egzekwowania wymogu zatrudnienia na podstawie stosunku pracy:</w:t>
            </w:r>
          </w:p>
          <w:p w14:paraId="6565C7A0"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Zamawiający na podstawie art. 95 ustawy Pzp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2902CF3E" w14:textId="77777777" w:rsidR="00E70D0C" w:rsidRPr="007F5104" w:rsidRDefault="00E70D0C"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44D4454C" w14:textId="77777777" w:rsidR="00F22518" w:rsidRPr="007F5104" w:rsidRDefault="00F22518" w:rsidP="00F22518">
            <w:pPr>
              <w:pStyle w:val="Akapitzlist"/>
              <w:numPr>
                <w:ilvl w:val="0"/>
                <w:numId w:val="44"/>
              </w:numPr>
              <w:jc w:val="both"/>
            </w:pPr>
            <w:r w:rsidRPr="007F5104">
              <w:t xml:space="preserve">osób wykonujących w trakcie realizacji zamówienia czynności określone </w:t>
            </w:r>
            <w:r>
              <w:br/>
            </w:r>
            <w:r w:rsidRPr="007F5104">
              <w:t xml:space="preserve">w OPZ </w:t>
            </w:r>
          </w:p>
          <w:p w14:paraId="1E735A37" w14:textId="77777777" w:rsidR="00F22518" w:rsidRDefault="00F22518" w:rsidP="00F22518">
            <w:pPr>
              <w:pStyle w:val="Akapitzlist"/>
              <w:numPr>
                <w:ilvl w:val="0"/>
                <w:numId w:val="44"/>
              </w:numPr>
              <w:jc w:val="both"/>
            </w:pPr>
            <w:r w:rsidRPr="007F5104">
              <w:t>osób wykonujących w trakcie realizacji zamówienia czynności o</w:t>
            </w:r>
            <w:r>
              <w:t>bsługi administracyjno-biurowej.</w:t>
            </w:r>
          </w:p>
          <w:p w14:paraId="0755D987" w14:textId="77777777" w:rsidR="0086135F" w:rsidRDefault="0086135F" w:rsidP="0086135F">
            <w:pPr>
              <w:jc w:val="both"/>
              <w:rPr>
                <w:color w:val="FF0000"/>
              </w:rPr>
            </w:pPr>
          </w:p>
          <w:p w14:paraId="0386C386" w14:textId="77777777" w:rsidR="0086135F" w:rsidRPr="007F5104" w:rsidRDefault="0086135F" w:rsidP="0086135F">
            <w:pPr>
              <w:jc w:val="both"/>
            </w:pPr>
            <w:r w:rsidRPr="007F5104">
              <w:rPr>
                <w:u w:val="single"/>
              </w:rPr>
              <w:t>Zamawiający nie wymaga</w:t>
            </w:r>
            <w:r w:rsidRPr="007F5104">
              <w:t xml:space="preserve">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 wysokości określonej w SWZ np. w projektowanych postanowieniach </w:t>
            </w:r>
            <w:r w:rsidRPr="007F5104">
              <w:lastRenderedPageBreak/>
              <w:t>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tcPr>
          <w:p w14:paraId="7F7FF4A8" w14:textId="3DAAC5AF" w:rsidR="00E70D0C" w:rsidRPr="00A639C4" w:rsidRDefault="00E70D0C" w:rsidP="00E70D0C">
            <w:pPr>
              <w:tabs>
                <w:tab w:val="left" w:pos="408"/>
              </w:tabs>
              <w:jc w:val="center"/>
              <w:rPr>
                <w:b/>
              </w:rPr>
            </w:pPr>
          </w:p>
        </w:tc>
        <w:tc>
          <w:tcPr>
            <w:tcW w:w="7654" w:type="dxa"/>
          </w:tcPr>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188464CA" w14:textId="77777777" w:rsidR="00E70D0C" w:rsidRPr="007F5104" w:rsidRDefault="00E70D0C" w:rsidP="00E70D0C">
            <w:pPr>
              <w:tabs>
                <w:tab w:val="left" w:pos="16874"/>
                <w:tab w:val="left" w:pos="17157"/>
              </w:tabs>
              <w:jc w:val="both"/>
            </w:pPr>
            <w:r w:rsidRPr="007F5104">
              <w:t xml:space="preserve">Przedmiot zamówienia nie został podzielony na części. </w:t>
            </w:r>
          </w:p>
          <w:p w14:paraId="2A1B4DD6" w14:textId="77777777" w:rsidR="00E70D0C" w:rsidRPr="007F5104" w:rsidRDefault="00E70D0C" w:rsidP="00E70D0C">
            <w:pPr>
              <w:jc w:val="both"/>
              <w:rPr>
                <w:color w:val="000000"/>
              </w:rPr>
            </w:pPr>
          </w:p>
          <w:p w14:paraId="7485C3E9" w14:textId="77777777" w:rsidR="00E70D0C" w:rsidRPr="007F5104" w:rsidRDefault="00E70D0C" w:rsidP="00E70D0C">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4AB9B230" w14:textId="77777777" w:rsidR="00E70D0C" w:rsidRPr="007F5104" w:rsidRDefault="00E70D0C" w:rsidP="00E70D0C">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50F5AEAF" w14:textId="77777777" w:rsidR="00E70D0C" w:rsidRPr="007F5104" w:rsidRDefault="00E70D0C" w:rsidP="00E70D0C">
            <w:pPr>
              <w:jc w:val="both"/>
              <w:rPr>
                <w:color w:val="000000"/>
              </w:rPr>
            </w:pPr>
            <w:r w:rsidRPr="007F5104">
              <w:rPr>
                <w:color w:val="000000"/>
              </w:rPr>
              <w:t xml:space="preserve">Przepisy ustawy </w:t>
            </w:r>
            <w:r w:rsidRPr="007F5104">
              <w:t xml:space="preserve">Pzp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C3B41D8" w14:textId="77777777" w:rsidR="00E70D0C" w:rsidRPr="007F5104" w:rsidRDefault="00E70D0C" w:rsidP="00E70D0C">
            <w:pPr>
              <w:jc w:val="both"/>
              <w:rPr>
                <w:color w:val="000000"/>
              </w:rPr>
            </w:pPr>
            <w:r w:rsidRPr="007F5104">
              <w:rPr>
                <w:color w:val="000000"/>
              </w:rPr>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859E63F" w14:textId="77777777" w:rsidR="00E70D0C" w:rsidRPr="007F5104" w:rsidRDefault="00E70D0C" w:rsidP="00E70D0C">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7BE2AC37" w14:textId="54294FCA" w:rsidR="00E70D0C" w:rsidRPr="007F5104" w:rsidRDefault="00E70D0C" w:rsidP="00E70D0C">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sidR="0033093C">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41F5B610" w14:textId="4FE6E913" w:rsidR="00E70D0C" w:rsidRPr="007F5104" w:rsidRDefault="00E70D0C" w:rsidP="00E70D0C">
            <w:pPr>
              <w:ind w:firstLine="708"/>
              <w:jc w:val="both"/>
              <w:rPr>
                <w:color w:val="000000"/>
              </w:rPr>
            </w:pPr>
            <w:r w:rsidRPr="007F5104">
              <w:rPr>
                <w:color w:val="000000"/>
              </w:rPr>
              <w:t xml:space="preserve">W opinii Zamawiającego maksymalne, możliwe rozdrobnienie zamówienia mógłby powodować niekorzystne skutki dla zamawiającego w postaci </w:t>
            </w:r>
            <w:r w:rsidR="0033093C">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A5655DD" w14:textId="77777777" w:rsidR="00E70D0C" w:rsidRPr="007F5104" w:rsidRDefault="00E70D0C" w:rsidP="00E70D0C">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28AECB" w14:textId="77777777" w:rsidR="00E70D0C" w:rsidRPr="007F5104" w:rsidRDefault="00E70D0C" w:rsidP="00E70D0C">
            <w:pPr>
              <w:ind w:firstLine="708"/>
              <w:jc w:val="both"/>
              <w:rPr>
                <w:color w:val="000000"/>
              </w:rPr>
            </w:pPr>
            <w:r w:rsidRPr="007F5104">
              <w:rPr>
                <w:color w:val="000000"/>
              </w:rPr>
              <w:t xml:space="preserve">Podziału przedmiotu zamówienia nie można dokonać na zasadzie </w:t>
            </w:r>
            <w:r w:rsidRPr="007F5104">
              <w:rPr>
                <w:color w:val="000000"/>
              </w:rPr>
              <w:lastRenderedPageBreak/>
              <w:t>ilościowej tak aby wielkość poszczególnych zamówień lepiej odpowiadała możliwościom MŚP. W opinii Zamawiającego byłby to podział pozorny, dokonany dla samego faktu dokonania jakiegokolwiek podziału zamówienia na części;</w:t>
            </w:r>
          </w:p>
          <w:p w14:paraId="0CC65B5F" w14:textId="77777777" w:rsidR="00E70D0C" w:rsidRPr="007F5104" w:rsidRDefault="00E70D0C" w:rsidP="00E70D0C">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unika odpowiedzialności z uwagi na trudności z jednoznacznym ustaleniem przyczyn wystąpienia wad czy usterek.</w:t>
            </w:r>
          </w:p>
          <w:p w14:paraId="30ABF2C7" w14:textId="68885EEF" w:rsidR="00E70D0C" w:rsidRPr="007F5104" w:rsidRDefault="00E70D0C" w:rsidP="00E70D0C">
            <w:pPr>
              <w:ind w:firstLine="708"/>
              <w:jc w:val="both"/>
              <w:rPr>
                <w:color w:val="000000"/>
              </w:rPr>
            </w:pPr>
            <w:r w:rsidRPr="007F5104">
              <w:rPr>
                <w:color w:val="000000"/>
              </w:rPr>
              <w:t xml:space="preserve">Zamawiający uznał, że niedokonanie podziału przedmiotu zamówienia </w:t>
            </w:r>
            <w:r w:rsidR="0033093C">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F8D76A9" w14:textId="77777777" w:rsidR="00E70D0C" w:rsidRPr="007F5104" w:rsidRDefault="00E70D0C" w:rsidP="00E70D0C">
            <w:pPr>
              <w:ind w:firstLine="708"/>
              <w:jc w:val="both"/>
              <w:rPr>
                <w:color w:val="000000"/>
              </w:rPr>
            </w:pPr>
            <w:r w:rsidRPr="007F510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15AECD7E" w14:textId="77777777" w:rsidR="00E70D0C" w:rsidRPr="007F5104" w:rsidRDefault="00E70D0C" w:rsidP="00E70D0C">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E0E251A" w14:textId="77777777" w:rsidR="00E70D0C" w:rsidRPr="007F5104" w:rsidRDefault="00E70D0C" w:rsidP="00E70D0C">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FB242FB" w14:textId="77777777" w:rsidR="00E70D0C" w:rsidRPr="007F5104" w:rsidRDefault="00E70D0C" w:rsidP="00E70D0C">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64C06209" w14:textId="77777777" w:rsidR="00E70D0C" w:rsidRPr="007F5104" w:rsidRDefault="00E70D0C" w:rsidP="00E70D0C">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437DDEB8" w14:textId="77777777" w:rsidR="00E70D0C" w:rsidRPr="007F5104" w:rsidRDefault="00E70D0C" w:rsidP="00E70D0C">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4ED5FE74" w14:textId="77777777" w:rsidR="00E70D0C" w:rsidRPr="007F5104" w:rsidRDefault="00E70D0C" w:rsidP="00E70D0C">
            <w:pPr>
              <w:ind w:firstLine="708"/>
              <w:jc w:val="both"/>
              <w:rPr>
                <w:color w:val="000000"/>
              </w:rPr>
            </w:pPr>
            <w:r w:rsidRPr="007F5104">
              <w:rPr>
                <w:color w:val="000000"/>
              </w:rPr>
              <w:t>W świetle powyższego, decyzja o tym, aby całość zamówienia została zrealizowana przez jednego wykonawcę była w pełni uzasadniona.</w:t>
            </w:r>
          </w:p>
          <w:p w14:paraId="09F3499D" w14:textId="77777777" w:rsidR="00E70D0C" w:rsidRPr="00A639C4" w:rsidRDefault="00E70D0C" w:rsidP="00E70D0C">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Informacje dotyczące  zamówień o których mowa w art. 305 Pzp</w:t>
            </w:r>
          </w:p>
        </w:tc>
      </w:tr>
      <w:tr w:rsidR="00E70D0C" w:rsidRPr="00A639C4" w14:paraId="5B099D95" w14:textId="77777777" w:rsidTr="009E04CE">
        <w:tc>
          <w:tcPr>
            <w:tcW w:w="1526" w:type="dxa"/>
            <w:tcBorders>
              <w:bottom w:val="single" w:sz="4" w:space="0" w:color="auto"/>
            </w:tcBorders>
          </w:tcPr>
          <w:p w14:paraId="3AA3E3B6" w14:textId="5505CB73" w:rsidR="00E70D0C" w:rsidRPr="00A639C4" w:rsidRDefault="00E70D0C" w:rsidP="00E70D0C">
            <w:pPr>
              <w:tabs>
                <w:tab w:val="left" w:pos="408"/>
              </w:tabs>
              <w:rPr>
                <w:b/>
              </w:rPr>
            </w:pPr>
          </w:p>
        </w:tc>
        <w:tc>
          <w:tcPr>
            <w:tcW w:w="7654" w:type="dxa"/>
            <w:tcBorders>
              <w:bottom w:val="single" w:sz="4" w:space="0" w:color="auto"/>
            </w:tcBorders>
          </w:tcPr>
          <w:p w14:paraId="3E621943" w14:textId="0581761B" w:rsidR="00E70D0C" w:rsidRPr="007F5104" w:rsidRDefault="00E70D0C" w:rsidP="00E70D0C">
            <w:pPr>
              <w:tabs>
                <w:tab w:val="left" w:pos="408"/>
              </w:tabs>
              <w:jc w:val="both"/>
              <w:rPr>
                <w:bCs/>
                <w:color w:val="000000"/>
              </w:rPr>
            </w:pPr>
            <w:r w:rsidRPr="007F5104">
              <w:rPr>
                <w:rFonts w:eastAsiaTheme="minorHAnsi"/>
                <w:lang w:eastAsia="en-US"/>
              </w:rPr>
              <w:t xml:space="preserve">Zamawiający </w:t>
            </w:r>
            <w:r w:rsidRPr="007F5104">
              <w:rPr>
                <w:rFonts w:eastAsiaTheme="minorHAnsi"/>
                <w:b/>
                <w:u w:val="single"/>
                <w:lang w:eastAsia="en-US"/>
              </w:rPr>
              <w:t>przewiduje możliwość</w:t>
            </w:r>
            <w:r w:rsidRPr="007F5104">
              <w:rPr>
                <w:rFonts w:eastAsiaTheme="minorHAnsi"/>
                <w:lang w:eastAsia="en-US"/>
              </w:rPr>
              <w:t xml:space="preserve"> udzielenia, w okresie 3 lat od dnia udzielenia zamówienia podstawowego, dotychczasowemu wykonawcy usłu</w:t>
            </w:r>
            <w:r w:rsidR="0086135F">
              <w:rPr>
                <w:rFonts w:eastAsiaTheme="minorHAnsi"/>
                <w:lang w:eastAsia="en-US"/>
              </w:rPr>
              <w:t>g</w:t>
            </w:r>
            <w:r w:rsidRPr="007F5104">
              <w:rPr>
                <w:rFonts w:eastAsiaTheme="minorHAnsi"/>
                <w:lang w:eastAsia="en-US"/>
              </w:rPr>
              <w:t xml:space="preserve"> zamówienia polegającego na powtórzeniu podobnych usług</w:t>
            </w:r>
            <w:r w:rsidRPr="007F5104">
              <w:t xml:space="preserve">, </w:t>
            </w:r>
            <w:r w:rsidRPr="007F5104">
              <w:rPr>
                <w:bCs/>
                <w:color w:val="000000"/>
              </w:rPr>
              <w:t xml:space="preserve">do </w:t>
            </w:r>
            <w:r w:rsidRPr="007F5104">
              <w:rPr>
                <w:bCs/>
              </w:rPr>
              <w:t xml:space="preserve">wysokości </w:t>
            </w:r>
            <w:r w:rsidR="00B90B09">
              <w:rPr>
                <w:b/>
                <w:bCs/>
              </w:rPr>
              <w:t>1</w:t>
            </w:r>
            <w:r w:rsidR="003E5A5F" w:rsidRPr="00A92BF1">
              <w:rPr>
                <w:b/>
                <w:bCs/>
              </w:rPr>
              <w:t>0</w:t>
            </w:r>
            <w:r w:rsidRPr="00A92BF1">
              <w:rPr>
                <w:b/>
                <w:bCs/>
              </w:rPr>
              <w:t>%</w:t>
            </w:r>
            <w:r w:rsidRPr="007F5104">
              <w:rPr>
                <w:bCs/>
                <w:color w:val="000000"/>
              </w:rPr>
              <w:t xml:space="preserve"> wartości zamówienia podstawowego.</w:t>
            </w:r>
          </w:p>
          <w:p w14:paraId="546FE612" w14:textId="77777777" w:rsidR="00E70D0C" w:rsidRPr="007F5104" w:rsidRDefault="00E70D0C" w:rsidP="00E70D0C">
            <w:pPr>
              <w:widowControl/>
            </w:pPr>
          </w:p>
          <w:p w14:paraId="0F89B829" w14:textId="7D5254B1" w:rsidR="00E70D0C" w:rsidRDefault="00E70D0C" w:rsidP="00EB337C">
            <w:pPr>
              <w:widowControl/>
            </w:pPr>
            <w:r w:rsidRPr="007F5104">
              <w:rPr>
                <w:rFonts w:eastAsiaTheme="minorHAnsi"/>
                <w:lang w:eastAsia="en-US"/>
              </w:rPr>
              <w:t xml:space="preserve">Zamawiający wskazuje </w:t>
            </w:r>
            <w:r w:rsidR="00EB337C">
              <w:t>zakres tych usług:</w:t>
            </w:r>
          </w:p>
          <w:p w14:paraId="5A880974" w14:textId="19CA7D1F" w:rsidR="00EB337C" w:rsidRPr="007F5104" w:rsidRDefault="00EB337C" w:rsidP="00EB337C">
            <w:pPr>
              <w:widowControl/>
            </w:pPr>
            <w:r>
              <w:t xml:space="preserve">- wykonanie dokumentacji projektowej lub innej wraz z uzyskaniem wszelkich </w:t>
            </w:r>
            <w:r>
              <w:lastRenderedPageBreak/>
              <w:t>niezbędnych opinii, uzgodnień i decyzji.</w:t>
            </w:r>
          </w:p>
          <w:p w14:paraId="316AC773" w14:textId="77777777" w:rsidR="00E70D0C" w:rsidRPr="007F5104" w:rsidRDefault="00E70D0C" w:rsidP="00E70D0C">
            <w:pPr>
              <w:widowControl/>
              <w:rPr>
                <w:rFonts w:eastAsiaTheme="minorHAnsi"/>
                <w:lang w:eastAsia="en-US"/>
              </w:rPr>
            </w:pPr>
          </w:p>
          <w:p w14:paraId="68725659" w14:textId="77777777" w:rsidR="00E70D0C" w:rsidRPr="007F5104" w:rsidRDefault="00E70D0C" w:rsidP="00E70D0C">
            <w:pPr>
              <w:widowControl/>
              <w:jc w:val="both"/>
              <w:rPr>
                <w:rFonts w:eastAsiaTheme="minorHAnsi"/>
                <w:lang w:eastAsia="en-US"/>
              </w:rPr>
            </w:pPr>
            <w:r w:rsidRPr="007F5104">
              <w:rPr>
                <w:rFonts w:eastAsiaTheme="minorHAnsi"/>
                <w:lang w:eastAsia="en-US"/>
              </w:rPr>
              <w:t xml:space="preserve">Zamówienie zostanie udzielone na warunkach zamówienia podstawowego określonych w SWZ, jeżeli zostaną spełnione przesłanki określone w ustawie </w:t>
            </w:r>
            <w:r w:rsidRPr="007F5104">
              <w:t>Pzp</w:t>
            </w:r>
            <w:r w:rsidRPr="007F5104">
              <w:rPr>
                <w:rFonts w:eastAsiaTheme="minorHAnsi"/>
                <w:lang w:eastAsia="en-US"/>
              </w:rPr>
              <w:t>.</w:t>
            </w:r>
          </w:p>
          <w:p w14:paraId="056790CB" w14:textId="77777777" w:rsidR="00E70D0C" w:rsidRPr="007F5104" w:rsidRDefault="00E70D0C" w:rsidP="00E70D0C">
            <w:pPr>
              <w:widowControl/>
              <w:rPr>
                <w:rFonts w:eastAsiaTheme="minorHAnsi"/>
                <w:lang w:eastAsia="en-US"/>
              </w:rPr>
            </w:pPr>
          </w:p>
          <w:p w14:paraId="712A63E8" w14:textId="77777777" w:rsidR="00E70D0C" w:rsidRPr="007F5104" w:rsidRDefault="00E70D0C" w:rsidP="00E70D0C">
            <w:pPr>
              <w:widowControl/>
              <w:jc w:val="both"/>
              <w:rPr>
                <w:rFonts w:eastAsiaTheme="minorHAnsi"/>
                <w:lang w:eastAsia="en-US"/>
              </w:rPr>
            </w:pPr>
            <w:r w:rsidRPr="007F5104">
              <w:rPr>
                <w:rFonts w:eastAsiaTheme="minorHAnsi"/>
                <w:lang w:eastAsia="en-US"/>
              </w:rPr>
              <w:t>Zamówienie takie jest przewidziane</w:t>
            </w:r>
            <w:r w:rsidRPr="007F5104">
              <w:t xml:space="preserve"> w ogłoszeniu o zamówieniu dla zamówienia podstawowego, </w:t>
            </w:r>
            <w:r w:rsidRPr="007F5104">
              <w:rPr>
                <w:rFonts w:eastAsiaTheme="minorHAnsi"/>
                <w:lang w:eastAsia="en-US"/>
              </w:rPr>
              <w:t>jest zgodne z przedmiotem zamówienia podstawowego, całkowita wartość tego zamówienia została uwzględniona przy obliczaniu jego wartości</w:t>
            </w:r>
            <w:r>
              <w:rPr>
                <w:rFonts w:eastAsiaTheme="minorHAnsi"/>
                <w:lang w:eastAsia="en-US"/>
              </w:rPr>
              <w:t>.</w:t>
            </w:r>
          </w:p>
          <w:p w14:paraId="1B06481F" w14:textId="77777777" w:rsidR="00E70D0C" w:rsidRPr="00A639C4" w:rsidRDefault="00E70D0C" w:rsidP="00E70D0C">
            <w:pPr>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lastRenderedPageBreak/>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6211D552" w14:textId="77777777"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4E9E49F2" w14:textId="663C5570" w:rsidR="00E70D0C" w:rsidRPr="00A639C4" w:rsidRDefault="00E70D0C" w:rsidP="003E5A5F">
            <w:pPr>
              <w:jc w:val="both"/>
            </w:pPr>
          </w:p>
        </w:tc>
      </w:tr>
      <w:tr w:rsidR="00E70D0C" w:rsidRPr="00A639C4" w14:paraId="6019C803" w14:textId="77777777" w:rsidTr="003E5A5F">
        <w:trPr>
          <w:trHeight w:val="1002"/>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4AE8CD53" w14:textId="5DF703E9" w:rsidR="0033093C" w:rsidRPr="003E5A5F" w:rsidRDefault="00E70D0C" w:rsidP="003E5A5F">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w:t>
            </w:r>
            <w:r w:rsidR="003E5A5F">
              <w:rPr>
                <w:b/>
              </w:rPr>
              <w:t>ych na miejscu u Zamawiającego.</w:t>
            </w: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5543265E" w14:textId="3FE1CA28" w:rsidR="00E70D0C" w:rsidRPr="00425C82" w:rsidRDefault="00E70D0C" w:rsidP="00E70D0C">
            <w:pPr>
              <w:pStyle w:val="arimr"/>
              <w:widowControl/>
              <w:suppressAutoHyphens/>
              <w:snapToGrid/>
              <w:spacing w:line="240" w:lineRule="auto"/>
              <w:jc w:val="both"/>
              <w:rPr>
                <w:rFonts w:ascii="Arial" w:hAnsi="Arial" w:cs="Arial"/>
                <w:sz w:val="20"/>
                <w:lang w:val="pl-PL"/>
              </w:rPr>
            </w:pPr>
            <w:r w:rsidRPr="00425C82">
              <w:rPr>
                <w:rFonts w:ascii="Arial" w:hAnsi="Arial" w:cs="Arial"/>
                <w:sz w:val="20"/>
                <w:lang w:val="pl-PL"/>
              </w:rPr>
              <w:t>Zamawiający</w:t>
            </w:r>
            <w:r w:rsidRPr="00425C82">
              <w:rPr>
                <w:rFonts w:ascii="Arial" w:hAnsi="Arial" w:cs="Arial"/>
                <w:b/>
                <w:sz w:val="20"/>
                <w:lang w:val="pl-PL"/>
              </w:rPr>
              <w:t xml:space="preserve"> </w:t>
            </w:r>
            <w:r w:rsidR="0086135F">
              <w:rPr>
                <w:rFonts w:ascii="Arial" w:hAnsi="Arial" w:cs="Arial"/>
                <w:b/>
                <w:sz w:val="20"/>
                <w:lang w:val="pl-PL"/>
              </w:rPr>
              <w:t xml:space="preserve">nie </w:t>
            </w:r>
            <w:r w:rsidRPr="00425C82">
              <w:rPr>
                <w:rFonts w:ascii="Arial" w:hAnsi="Arial" w:cs="Arial"/>
                <w:b/>
                <w:sz w:val="20"/>
                <w:lang w:val="pl-PL"/>
              </w:rPr>
              <w:t>zastrzega</w:t>
            </w:r>
            <w:r w:rsidRPr="00425C82">
              <w:rPr>
                <w:rFonts w:ascii="Arial" w:hAnsi="Arial" w:cs="Arial"/>
                <w:sz w:val="20"/>
                <w:lang w:val="pl-PL"/>
              </w:rPr>
              <w:t xml:space="preserve"> obowiąz</w:t>
            </w:r>
            <w:r w:rsidR="0086135F">
              <w:rPr>
                <w:rFonts w:ascii="Arial" w:hAnsi="Arial" w:cs="Arial"/>
                <w:sz w:val="20"/>
                <w:lang w:val="pl-PL"/>
              </w:rPr>
              <w:t>ku</w:t>
            </w:r>
            <w:r w:rsidRPr="00425C82">
              <w:rPr>
                <w:rFonts w:ascii="Arial" w:hAnsi="Arial" w:cs="Arial"/>
                <w:sz w:val="20"/>
                <w:lang w:val="pl-PL"/>
              </w:rPr>
              <w:t xml:space="preserve"> osobistego wykonania przez Wykonawcę kluczowych części zamówienia.</w:t>
            </w:r>
          </w:p>
          <w:p w14:paraId="32B920E5" w14:textId="2D8E3857" w:rsidR="00E70D0C" w:rsidRPr="00A639C4" w:rsidRDefault="00E70D0C" w:rsidP="0086135F">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tcPr>
          <w:p w14:paraId="5D8A973E" w14:textId="77777777" w:rsidR="00E70D0C" w:rsidRPr="00A639C4" w:rsidRDefault="00E70D0C" w:rsidP="00E70D0C">
            <w:pPr>
              <w:tabs>
                <w:tab w:val="left" w:pos="408"/>
              </w:tabs>
              <w:rPr>
                <w:b/>
              </w:rPr>
            </w:pPr>
          </w:p>
        </w:tc>
        <w:tc>
          <w:tcPr>
            <w:tcW w:w="7654" w:type="dxa"/>
            <w:tcBorders>
              <w:bottom w:val="single" w:sz="4" w:space="0" w:color="auto"/>
            </w:tcBorders>
          </w:tcPr>
          <w:p w14:paraId="378C0931" w14:textId="77777777" w:rsidR="00E70D0C" w:rsidRPr="007F5104" w:rsidRDefault="00E70D0C" w:rsidP="00E70D0C">
            <w:pPr>
              <w:rPr>
                <w:b/>
              </w:rPr>
            </w:pPr>
            <w:r w:rsidRPr="007F5104">
              <w:rPr>
                <w:b/>
              </w:rPr>
              <w:t xml:space="preserve">Termin wykonania zamówienia: </w:t>
            </w:r>
          </w:p>
          <w:p w14:paraId="124979F1" w14:textId="34A80BFF" w:rsidR="00E70D0C" w:rsidRPr="007F5104" w:rsidRDefault="005A7376" w:rsidP="00E70D0C">
            <w:pPr>
              <w:jc w:val="both"/>
            </w:pPr>
            <w:r>
              <w:rPr>
                <w:b/>
              </w:rPr>
              <w:t>16 miesięcy</w:t>
            </w:r>
            <w:r w:rsidR="00E70D0C" w:rsidRPr="007F5104">
              <w:t xml:space="preserve"> od dnia podpisania umowy</w:t>
            </w:r>
          </w:p>
          <w:p w14:paraId="56AD2EAE" w14:textId="77777777" w:rsidR="00E70D0C" w:rsidRPr="007F5104" w:rsidRDefault="00E70D0C" w:rsidP="00E70D0C">
            <w:pPr>
              <w:tabs>
                <w:tab w:val="center" w:pos="4536"/>
              </w:tabs>
              <w:jc w:val="both"/>
            </w:pPr>
          </w:p>
          <w:p w14:paraId="14A11A98" w14:textId="6590C703" w:rsidR="00E70D0C" w:rsidRPr="00A639C4" w:rsidRDefault="00E70D0C" w:rsidP="00F22518">
            <w:pPr>
              <w:tabs>
                <w:tab w:val="center" w:pos="4536"/>
              </w:tabs>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tcPr>
          <w:p w14:paraId="5081D543" w14:textId="77777777" w:rsidR="00E70D0C" w:rsidRPr="00A639C4" w:rsidRDefault="00E70D0C" w:rsidP="00E70D0C">
            <w:pPr>
              <w:tabs>
                <w:tab w:val="left" w:pos="408"/>
              </w:tabs>
              <w:rPr>
                <w:b/>
              </w:rPr>
            </w:pPr>
          </w:p>
        </w:tc>
        <w:tc>
          <w:tcPr>
            <w:tcW w:w="7654" w:type="dxa"/>
            <w:tcBorders>
              <w:bottom w:val="single" w:sz="4" w:space="0" w:color="auto"/>
            </w:tcBorders>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E70D0C">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5F3E9959"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75953A86" w14:textId="77777777" w:rsidR="009E20D7" w:rsidRPr="007F5104" w:rsidRDefault="009E20D7" w:rsidP="009E20D7">
            <w:pPr>
              <w:pStyle w:val="Teksttreci0"/>
              <w:shd w:val="clear" w:color="auto" w:fill="auto"/>
              <w:spacing w:line="240" w:lineRule="auto"/>
              <w:ind w:left="852" w:right="20" w:firstLine="0"/>
              <w:jc w:val="both"/>
              <w:rPr>
                <w:rFonts w:ascii="Arial" w:hAnsi="Arial" w:cs="Arial"/>
                <w:b/>
                <w:sz w:val="20"/>
                <w:szCs w:val="20"/>
              </w:rPr>
            </w:pPr>
          </w:p>
          <w:p w14:paraId="07C72BB6" w14:textId="3D13CE44" w:rsidR="00E70D0C" w:rsidRPr="007F5104" w:rsidRDefault="00E70D0C" w:rsidP="00E70D0C">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Zamawiający </w:t>
            </w:r>
            <w:r w:rsidR="009E20D7" w:rsidRPr="009E20D7">
              <w:rPr>
                <w:rFonts w:ascii="Arial" w:hAnsi="Arial" w:cs="Arial"/>
                <w:b/>
                <w:sz w:val="20"/>
                <w:szCs w:val="20"/>
                <w:u w:val="single"/>
              </w:rPr>
              <w:t xml:space="preserve">nie </w:t>
            </w:r>
            <w:r w:rsidRPr="007F5104">
              <w:rPr>
                <w:rFonts w:ascii="Arial" w:hAnsi="Arial" w:cs="Arial"/>
                <w:b/>
                <w:sz w:val="20"/>
                <w:szCs w:val="20"/>
                <w:u w:val="single"/>
              </w:rPr>
              <w:t>stawia</w:t>
            </w:r>
            <w:r w:rsidR="009E20D7">
              <w:rPr>
                <w:rFonts w:ascii="Arial" w:hAnsi="Arial" w:cs="Arial"/>
                <w:sz w:val="20"/>
                <w:szCs w:val="20"/>
              </w:rPr>
              <w:t xml:space="preserve"> warunku</w:t>
            </w:r>
            <w:r w:rsidRPr="007F5104">
              <w:rPr>
                <w:rFonts w:ascii="Arial" w:hAnsi="Arial" w:cs="Arial"/>
                <w:sz w:val="20"/>
                <w:szCs w:val="20"/>
              </w:rPr>
              <w:t xml:space="preserve"> w powyższym zakresie </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4E0B4406" w14:textId="77777777" w:rsidR="00E70D0C" w:rsidRPr="007F5104" w:rsidRDefault="00E70D0C" w:rsidP="00A06DDE">
            <w:pPr>
              <w:pStyle w:val="Teksttreci0"/>
              <w:shd w:val="clear" w:color="auto" w:fill="auto"/>
              <w:spacing w:line="240" w:lineRule="auto"/>
              <w:ind w:right="20" w:firstLine="0"/>
              <w:jc w:val="both"/>
              <w:rPr>
                <w:rFonts w:ascii="Arial" w:hAnsi="Arial" w:cs="Arial"/>
                <w:b/>
                <w:sz w:val="20"/>
                <w:szCs w:val="20"/>
              </w:rPr>
            </w:pPr>
          </w:p>
          <w:p w14:paraId="213D8B40"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45E20320" w14:textId="77777777" w:rsidR="00E70D0C" w:rsidRPr="007F5104" w:rsidRDefault="00E70D0C" w:rsidP="00E70D0C">
            <w:pPr>
              <w:pStyle w:val="Teksttreci0"/>
              <w:shd w:val="clear" w:color="auto" w:fill="auto"/>
              <w:spacing w:line="240" w:lineRule="auto"/>
              <w:ind w:right="20" w:firstLine="0"/>
              <w:jc w:val="both"/>
              <w:rPr>
                <w:rFonts w:ascii="Arial" w:hAnsi="Arial" w:cs="Arial"/>
                <w:b/>
                <w:sz w:val="20"/>
                <w:szCs w:val="2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E70D0C">
            <w:pPr>
              <w:widowControl/>
              <w:numPr>
                <w:ilvl w:val="0"/>
                <w:numId w:val="21"/>
              </w:numPr>
              <w:tabs>
                <w:tab w:val="left" w:pos="300"/>
              </w:tabs>
              <w:ind w:left="300" w:hanging="300"/>
              <w:jc w:val="both"/>
              <w:rPr>
                <w:b/>
                <w:bCs/>
                <w:color w:val="000000"/>
              </w:rPr>
            </w:pPr>
            <w:r w:rsidRPr="007F5104">
              <w:rPr>
                <w:b/>
                <w:bCs/>
                <w:color w:val="000000"/>
              </w:rPr>
              <w:t xml:space="preserve">Doświadczenie wykonawcy </w:t>
            </w:r>
          </w:p>
          <w:p w14:paraId="642AD5BA" w14:textId="77777777" w:rsidR="00425C82" w:rsidRPr="00A34BC3" w:rsidRDefault="00425C82" w:rsidP="00425C82">
            <w:pPr>
              <w:widowControl/>
              <w:spacing w:after="120"/>
              <w:jc w:val="both"/>
              <w:rPr>
                <w:rFonts w:eastAsiaTheme="minorEastAsia"/>
              </w:rPr>
            </w:pPr>
            <w:r w:rsidRPr="00A34BC3">
              <w:t xml:space="preserve">Wykonawca spełni ten warunek udziału w postępowaniu, jeżeli wykaże, że </w:t>
            </w:r>
            <w:r w:rsidRPr="00A34BC3">
              <w:rPr>
                <w:spacing w:val="-6"/>
              </w:rPr>
              <w:t xml:space="preserve">w ciągu ostatnich </w:t>
            </w:r>
            <w:r w:rsidRPr="00A34BC3">
              <w:rPr>
                <w:b/>
                <w:bCs/>
                <w:spacing w:val="-6"/>
              </w:rPr>
              <w:t>10 lat</w:t>
            </w:r>
            <w:r w:rsidRPr="00A34BC3">
              <w:rPr>
                <w:spacing w:val="-6"/>
              </w:rPr>
              <w:t xml:space="preserve">, </w:t>
            </w:r>
            <w:r w:rsidRPr="00A34BC3">
              <w:rPr>
                <w:rFonts w:eastAsiaTheme="minorEastAsia"/>
              </w:rPr>
              <w:t xml:space="preserve">a jeżeli okres prowadzenia działalności jest krótszy w tym </w:t>
            </w:r>
            <w:r w:rsidRPr="00A34BC3">
              <w:rPr>
                <w:spacing w:val="-6"/>
              </w:rPr>
              <w:t>okresie</w:t>
            </w:r>
            <w:r w:rsidRPr="00A34BC3">
              <w:rPr>
                <w:rFonts w:eastAsiaTheme="minorEastAsia"/>
              </w:rPr>
              <w:t>, wykonał:</w:t>
            </w:r>
          </w:p>
          <w:p w14:paraId="5A5639BA" w14:textId="6D456ABD" w:rsidR="00425C82" w:rsidRPr="00A34BC3" w:rsidRDefault="00425C82" w:rsidP="00C4443E">
            <w:pPr>
              <w:pStyle w:val="Akapitzlist"/>
              <w:shd w:val="clear" w:color="auto" w:fill="FFFFFF"/>
              <w:ind w:left="343"/>
              <w:jc w:val="both"/>
            </w:pPr>
            <w:r w:rsidRPr="00A34BC3">
              <w:t xml:space="preserve">min. 1 dok. proj. zawierającą w szczególności projekt budowlany i projekt wykonawczy </w:t>
            </w:r>
            <w:r w:rsidR="00C4443E" w:rsidRPr="00A34BC3">
              <w:t>(nie koncepcję lub PFU i tym podobne opracowanie nie stanowiące elementu wniosku o wydanie stosownych pozwoleń na wykonanie robót bud.)</w:t>
            </w:r>
            <w:r w:rsidR="00C4443E">
              <w:t xml:space="preserve"> </w:t>
            </w:r>
            <w:r w:rsidRPr="00A34BC3">
              <w:t xml:space="preserve">dla zadania dotyczącego </w:t>
            </w:r>
            <w:r w:rsidRPr="00A34BC3">
              <w:rPr>
                <w:b/>
                <w:bCs/>
              </w:rPr>
              <w:t>rozbudowy i/lub budowy dr</w:t>
            </w:r>
            <w:r>
              <w:rPr>
                <w:b/>
                <w:bCs/>
              </w:rPr>
              <w:t xml:space="preserve">ogi publicznej </w:t>
            </w:r>
            <w:r w:rsidRPr="00A34BC3">
              <w:t xml:space="preserve">i parametrach </w:t>
            </w:r>
            <w:r w:rsidRPr="00A34BC3">
              <w:rPr>
                <w:b/>
                <w:bCs/>
              </w:rPr>
              <w:t>klasy G lub wyższej</w:t>
            </w:r>
            <w:r w:rsidRPr="00A34BC3">
              <w:t xml:space="preserve"> zgodnie z [1] lub [2] </w:t>
            </w:r>
            <w:r w:rsidR="00C4443E" w:rsidRPr="0020225F">
              <w:t xml:space="preserve"> </w:t>
            </w:r>
            <w:r w:rsidR="00C4443E" w:rsidRPr="00A34BC3">
              <w:t xml:space="preserve"> obejmując</w:t>
            </w:r>
            <w:r w:rsidR="00C4443E">
              <w:t>ego</w:t>
            </w:r>
            <w:r w:rsidR="00C4443E" w:rsidRPr="00A34BC3">
              <w:t xml:space="preserve"> </w:t>
            </w:r>
            <w:r w:rsidR="00C4443E" w:rsidRPr="00A34BC3">
              <w:rPr>
                <w:b/>
                <w:bCs/>
              </w:rPr>
              <w:t>budowę</w:t>
            </w:r>
            <w:r w:rsidR="00C4443E" w:rsidRPr="00A34BC3">
              <w:t xml:space="preserve"> (nie odbudowę, rozbudowę, nadbudowę czy przebudowę) </w:t>
            </w:r>
            <w:r w:rsidR="00C4443E" w:rsidRPr="00C4443E">
              <w:rPr>
                <w:b/>
                <w:bCs/>
              </w:rPr>
              <w:t>drogowego</w:t>
            </w:r>
            <w:r w:rsidR="00C4443E" w:rsidRPr="00A34BC3">
              <w:t xml:space="preserve"> (nie kolejowego, tramwajowego czy metro) obiektu inżynierskiego stałego (nie tymczasowego)</w:t>
            </w:r>
            <w:r w:rsidR="00C4443E">
              <w:t xml:space="preserve"> tj.</w:t>
            </w:r>
            <w:r w:rsidR="00C4443E" w:rsidRPr="0020225F">
              <w:t xml:space="preserve"> </w:t>
            </w:r>
            <w:r w:rsidR="00C4443E" w:rsidRPr="00C4443E">
              <w:rPr>
                <w:b/>
                <w:bCs/>
              </w:rPr>
              <w:t>mostu</w:t>
            </w:r>
            <w:r w:rsidR="00C4443E" w:rsidRPr="0020225F">
              <w:t xml:space="preserve"> </w:t>
            </w:r>
            <w:r w:rsidR="00C4443E" w:rsidRPr="00A34BC3">
              <w:t xml:space="preserve">(nie wiaduktu, estakady i kładki) </w:t>
            </w:r>
            <w:r w:rsidR="00C4443E" w:rsidRPr="0020225F">
              <w:t>klasy A zgodnie z</w:t>
            </w:r>
            <w:r w:rsidR="00C4443E">
              <w:t xml:space="preserve"> [3]</w:t>
            </w:r>
            <w:r w:rsidR="00C4443E" w:rsidRPr="0020225F">
              <w:t xml:space="preserve"> lub klasy I zgodnie z</w:t>
            </w:r>
            <w:r w:rsidR="00C4443E">
              <w:t xml:space="preserve"> [2]</w:t>
            </w:r>
            <w:r w:rsidR="00C4443E" w:rsidRPr="0020225F">
              <w:t xml:space="preserve"> </w:t>
            </w:r>
            <w:r w:rsidR="00C4443E">
              <w:t>i</w:t>
            </w:r>
            <w:r w:rsidRPr="00A34BC3">
              <w:t xml:space="preserve"> uzyskani</w:t>
            </w:r>
            <w:r w:rsidR="00C4443E">
              <w:t>u</w:t>
            </w:r>
            <w:r w:rsidRPr="00A34BC3">
              <w:t xml:space="preserve"> przez wykonawcę lub zamawiającego dla tego zadania dec. ZRID, zgodnie z [4]. </w:t>
            </w:r>
          </w:p>
          <w:p w14:paraId="3B83BB04" w14:textId="77777777" w:rsidR="00C4443E" w:rsidRDefault="00C4443E" w:rsidP="00425C82">
            <w:pPr>
              <w:ind w:left="343"/>
              <w:jc w:val="both"/>
            </w:pPr>
          </w:p>
          <w:p w14:paraId="39137BFB" w14:textId="3EE9FD90" w:rsidR="00C4443E" w:rsidRDefault="00C4443E" w:rsidP="00425C82">
            <w:pPr>
              <w:ind w:left="343"/>
              <w:jc w:val="both"/>
            </w:pPr>
            <w:r w:rsidRPr="00C4443E">
              <w:t>W przypadku doświadczenia zdobytego poza granicami Rzeczpospolitej Polskiej: wykonanie min. jednej dokumentacji równoważnej w/w dokumentacji projektowej dla zadania dotyczącego drogi i mostu stałego o charakterze robót budowlanych i parametrach równoważnych w/w i uzyskanie przez Wykonawcę lub Zamawiającego dla tego zadania stosownych zgód pozwalających na wykonanie zaprojektowanych robót budowlanych i stosowne pozyskanie na ten cel nieruchomości - zgodnie przepisami, regulacjami zagranicznymi  równoważnymi w/w przepisom polskim.</w:t>
            </w:r>
          </w:p>
          <w:p w14:paraId="2C9B6261" w14:textId="77777777" w:rsidR="00425C82" w:rsidRPr="00A34BC3" w:rsidRDefault="00425C82" w:rsidP="00C4443E">
            <w:pPr>
              <w:shd w:val="clear" w:color="auto" w:fill="FFFFFF"/>
              <w:jc w:val="both"/>
            </w:pPr>
          </w:p>
          <w:p w14:paraId="6019E64C" w14:textId="77777777" w:rsidR="00425C82" w:rsidRPr="00A34BC3" w:rsidRDefault="00425C82" w:rsidP="00425C82">
            <w:pPr>
              <w:ind w:left="343"/>
              <w:jc w:val="both"/>
            </w:pPr>
            <w:r w:rsidRPr="00A34BC3">
              <w:t>Zamawiający</w:t>
            </w:r>
            <w:r w:rsidRPr="00A34BC3">
              <w:rPr>
                <w:b/>
              </w:rPr>
              <w:t xml:space="preserve"> </w:t>
            </w:r>
            <w:r w:rsidRPr="00A34BC3">
              <w:rPr>
                <w:b/>
                <w:u w:val="single"/>
              </w:rPr>
              <w:t>nie wymaga</w:t>
            </w:r>
            <w:r w:rsidRPr="00A34BC3">
              <w:rPr>
                <w:b/>
              </w:rPr>
              <w:t>,</w:t>
            </w:r>
            <w:r w:rsidRPr="00A34BC3">
              <w:t xml:space="preserve"> aby </w:t>
            </w:r>
            <w:r w:rsidRPr="00A34BC3">
              <w:rPr>
                <w:b/>
              </w:rPr>
              <w:t xml:space="preserve">ww. zakres dotyczący drogi i mostu </w:t>
            </w:r>
            <w:r w:rsidRPr="00A34BC3">
              <w:t>został wykonany w ramach jednego zadania/ zlecenia/ zamówienia/ inwestycji.</w:t>
            </w:r>
          </w:p>
          <w:p w14:paraId="5CA4E140" w14:textId="77777777" w:rsidR="00425C82" w:rsidRPr="00A34BC3" w:rsidRDefault="00425C82" w:rsidP="00425C82">
            <w:pPr>
              <w:ind w:left="343"/>
              <w:jc w:val="both"/>
            </w:pPr>
          </w:p>
          <w:p w14:paraId="3C6246D1" w14:textId="77777777" w:rsidR="00425C82" w:rsidRPr="00A34BC3" w:rsidRDefault="00425C82" w:rsidP="00425C82">
            <w:pPr>
              <w:ind w:left="343"/>
              <w:jc w:val="both"/>
            </w:pPr>
            <w:r w:rsidRPr="00A34BC3">
              <w:t>W zakresie rozbudowy drogi publicznej Zamawiający wymaga aby zastosowane rozwiązania projektowe polegały w szczególności na polepszeniu istniejących parametrów użytkowych i wytrzymałościowych jezdni drogi publicznej. Ponadto dla rozbudowy drogi publicznej wymagane jest poszerzenie istniejącego pasa drogowego i pozyskanie na ten cel stosownych nieruchomości.</w:t>
            </w:r>
          </w:p>
          <w:p w14:paraId="21438F5A" w14:textId="77777777" w:rsidR="00425C82" w:rsidRPr="00A34BC3" w:rsidRDefault="00425C82" w:rsidP="00425C82">
            <w:pPr>
              <w:ind w:left="343"/>
              <w:jc w:val="both"/>
            </w:pPr>
          </w:p>
          <w:p w14:paraId="6EBCD03E" w14:textId="77777777" w:rsidR="00425C82" w:rsidRPr="00A34BC3" w:rsidRDefault="00425C82" w:rsidP="00425C82">
            <w:pPr>
              <w:widowControl/>
              <w:ind w:firstLine="300"/>
              <w:jc w:val="both"/>
            </w:pPr>
            <w:r w:rsidRPr="00A34BC3">
              <w:t xml:space="preserve">Wykonane usługi winny być poparte dowodami, że zostały wykonane    </w:t>
            </w:r>
          </w:p>
          <w:p w14:paraId="5C8DC36C" w14:textId="77777777" w:rsidR="00425C82" w:rsidRPr="00A34BC3" w:rsidRDefault="00425C82" w:rsidP="00425C82">
            <w:pPr>
              <w:widowControl/>
              <w:ind w:firstLine="300"/>
              <w:jc w:val="both"/>
            </w:pPr>
            <w:r w:rsidRPr="00A34BC3">
              <w:t>należycie (np. referencje).</w:t>
            </w:r>
          </w:p>
          <w:p w14:paraId="694401E2"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1092F3D" w14:textId="77777777" w:rsidR="00E70D0C" w:rsidRPr="007F5104" w:rsidRDefault="00E70D0C" w:rsidP="00E70D0C">
            <w:pPr>
              <w:widowControl/>
              <w:numPr>
                <w:ilvl w:val="0"/>
                <w:numId w:val="21"/>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086625D5" w14:textId="357E63FB" w:rsidR="00E70D0C" w:rsidRPr="007F5104" w:rsidRDefault="00E70D0C" w:rsidP="000A09BE">
            <w:pPr>
              <w:pStyle w:val="ZLITPKTzmpktliter"/>
              <w:spacing w:line="240" w:lineRule="auto"/>
              <w:ind w:left="300" w:firstLine="0"/>
              <w:rPr>
                <w:rFonts w:ascii="Arial" w:hAnsi="Arial"/>
                <w:color w:val="000000"/>
                <w:sz w:val="20"/>
              </w:rPr>
            </w:pPr>
            <w:r w:rsidRPr="007F5104">
              <w:rPr>
                <w:rFonts w:ascii="Arial" w:hAnsi="Arial"/>
                <w:color w:val="000000"/>
                <w:sz w:val="20"/>
              </w:rPr>
              <w:t xml:space="preserve">Wykonawca spełni ten warunek udziału w postępowaniu, jeżeli wykaże, że dysponuje </w:t>
            </w:r>
            <w:r w:rsidR="0086135F">
              <w:rPr>
                <w:rFonts w:ascii="Arial" w:hAnsi="Arial"/>
                <w:color w:val="000000"/>
                <w:sz w:val="20"/>
              </w:rPr>
              <w:t xml:space="preserve">lub będzie dysponował </w:t>
            </w:r>
            <w:r w:rsidRPr="007F5104">
              <w:rPr>
                <w:rFonts w:ascii="Arial" w:hAnsi="Arial"/>
                <w:color w:val="000000"/>
                <w:sz w:val="20"/>
              </w:rPr>
              <w:t>następującymi osobami:</w:t>
            </w:r>
          </w:p>
          <w:p w14:paraId="37FEC35A" w14:textId="77777777" w:rsidR="00E70D0C" w:rsidRPr="007F5104" w:rsidRDefault="00E70D0C" w:rsidP="000A09BE">
            <w:pPr>
              <w:jc w:val="both"/>
              <w:rPr>
                <w:b/>
                <w:color w:val="000000"/>
              </w:rPr>
            </w:pPr>
          </w:p>
          <w:p w14:paraId="17649128" w14:textId="77777777" w:rsidR="00594670" w:rsidRPr="00A34BC3" w:rsidRDefault="00594670" w:rsidP="000A09BE">
            <w:pPr>
              <w:ind w:left="343"/>
              <w:jc w:val="both"/>
            </w:pPr>
            <w:r w:rsidRPr="00A34BC3">
              <w:rPr>
                <w:b/>
                <w:bCs/>
              </w:rPr>
              <w:t>b1)</w:t>
            </w:r>
            <w:r w:rsidRPr="00A34BC3">
              <w:rPr>
                <w:b/>
              </w:rPr>
              <w:t xml:space="preserve"> </w:t>
            </w:r>
            <w:r w:rsidRPr="00A34BC3">
              <w:rPr>
                <w:b/>
                <w:u w:val="single"/>
              </w:rPr>
              <w:t>Projektant – branża drogowa</w:t>
            </w:r>
          </w:p>
          <w:p w14:paraId="08216501" w14:textId="3A73A740" w:rsidR="00594670" w:rsidRPr="00A34BC3" w:rsidRDefault="00594670" w:rsidP="000A09BE">
            <w:pPr>
              <w:ind w:left="343"/>
              <w:jc w:val="both"/>
            </w:pPr>
            <w:r w:rsidRPr="00A34BC3">
              <w:rPr>
                <w:u w:val="single"/>
              </w:rPr>
              <w:t>UWAGA – PROJEK</w:t>
            </w:r>
            <w:r>
              <w:rPr>
                <w:u w:val="single"/>
              </w:rPr>
              <w:t xml:space="preserve">TANT MA BYĆ PROJEKTANTEM, A NIE </w:t>
            </w:r>
            <w:r w:rsidRPr="00A34BC3">
              <w:rPr>
                <w:u w:val="single"/>
              </w:rPr>
              <w:t>PROJEKTANTEM SPRAWDZAJĄCYM</w:t>
            </w:r>
            <w:r w:rsidRPr="00A34BC3">
              <w:t xml:space="preserve"> – </w:t>
            </w:r>
            <w:r w:rsidR="00B10B2C">
              <w:t>1</w:t>
            </w:r>
            <w:r w:rsidRPr="00A34BC3">
              <w:t xml:space="preserve"> osoba wskazana w umowie, upoważniona w imieniu Wykonawcy do zarządzania realizacją Umowy i do bezpośrednich kontaktów z Zamawiającym</w:t>
            </w:r>
          </w:p>
          <w:p w14:paraId="042C970E" w14:textId="01E40551" w:rsidR="00594670" w:rsidRPr="00A34BC3" w:rsidRDefault="00594670" w:rsidP="000A09BE">
            <w:pPr>
              <w:pStyle w:val="Akapitzlist"/>
              <w:numPr>
                <w:ilvl w:val="0"/>
                <w:numId w:val="45"/>
              </w:numPr>
              <w:shd w:val="clear" w:color="auto" w:fill="FFFFFF"/>
              <w:ind w:left="627" w:hanging="284"/>
              <w:jc w:val="both"/>
            </w:pPr>
            <w:r w:rsidRPr="00B10B2C">
              <w:rPr>
                <w:b/>
                <w:bCs/>
              </w:rPr>
              <w:t>kwalifikacje</w:t>
            </w:r>
            <w:r w:rsidRPr="00A34BC3">
              <w:t>:</w:t>
            </w:r>
          </w:p>
          <w:p w14:paraId="3DABB6B3" w14:textId="77777777" w:rsidR="00594670" w:rsidRPr="00A34BC3" w:rsidRDefault="00594670" w:rsidP="000A09BE">
            <w:pPr>
              <w:ind w:left="627"/>
              <w:jc w:val="both"/>
            </w:pPr>
            <w:r w:rsidRPr="00A34BC3">
              <w:t xml:space="preserve">Upr. bud. do projektowania dróg bez ograniczeń, wydane zgodnie z [5] i [6] lub [7] lub odpowiadające im ważne upr. bud., które zostały wydane na podstawie wcześniej obowiązujących przepisów; </w:t>
            </w:r>
          </w:p>
          <w:p w14:paraId="7F8CB6DB" w14:textId="77777777" w:rsidR="00594670" w:rsidRPr="00A34BC3" w:rsidRDefault="00594670" w:rsidP="000A09BE">
            <w:pPr>
              <w:ind w:left="627"/>
              <w:jc w:val="both"/>
            </w:pPr>
          </w:p>
          <w:p w14:paraId="1B574A73" w14:textId="6FE34214" w:rsidR="00594670" w:rsidRPr="001722F9" w:rsidRDefault="00594670" w:rsidP="000A09BE">
            <w:pPr>
              <w:pStyle w:val="Akapitzlist"/>
              <w:numPr>
                <w:ilvl w:val="0"/>
                <w:numId w:val="45"/>
              </w:numPr>
              <w:shd w:val="clear" w:color="auto" w:fill="FFFFFF"/>
              <w:ind w:left="627" w:hanging="284"/>
              <w:jc w:val="both"/>
              <w:rPr>
                <w:b/>
              </w:rPr>
            </w:pPr>
            <w:r w:rsidRPr="001722F9">
              <w:rPr>
                <w:b/>
              </w:rPr>
              <w:t>dośw</w:t>
            </w:r>
            <w:r w:rsidR="00B10B2C" w:rsidRPr="001722F9">
              <w:rPr>
                <w:b/>
              </w:rPr>
              <w:t>iadczenie</w:t>
            </w:r>
            <w:r w:rsidRPr="001722F9">
              <w:rPr>
                <w:b/>
              </w:rPr>
              <w:t xml:space="preserve"> zawodowe:</w:t>
            </w:r>
          </w:p>
          <w:p w14:paraId="7ECFDBAA" w14:textId="0DC350C4" w:rsidR="00594670" w:rsidRPr="00A34BC3" w:rsidRDefault="00594670" w:rsidP="000A09BE">
            <w:pPr>
              <w:ind w:left="627"/>
              <w:jc w:val="both"/>
            </w:pPr>
            <w:r w:rsidRPr="00A34BC3">
              <w:t>Wykonani</w:t>
            </w:r>
            <w:r w:rsidR="00B10B2C">
              <w:t>e</w:t>
            </w:r>
            <w:r w:rsidRPr="00A34BC3">
              <w:t xml:space="preserve"> min. 1 dokumentacji</w:t>
            </w:r>
            <w:r w:rsidR="00B10B2C">
              <w:t xml:space="preserve"> projektowej</w:t>
            </w:r>
            <w:r w:rsidRPr="00A34BC3">
              <w:t xml:space="preserve"> zawierającej w szczególności projekt budowlany i projekt wykonawczy dla zadania dotyczącego </w:t>
            </w:r>
            <w:r w:rsidRPr="00A34BC3">
              <w:rPr>
                <w:b/>
                <w:bCs/>
              </w:rPr>
              <w:t>rozbudowy i/lub budowy dr</w:t>
            </w:r>
            <w:r>
              <w:rPr>
                <w:b/>
                <w:bCs/>
              </w:rPr>
              <w:t xml:space="preserve">ogi publicznej </w:t>
            </w:r>
            <w:r w:rsidR="00B10B2C">
              <w:t>o</w:t>
            </w:r>
            <w:r w:rsidRPr="00A34BC3">
              <w:t xml:space="preserve"> parametrach </w:t>
            </w:r>
            <w:r w:rsidRPr="00A34BC3">
              <w:rPr>
                <w:b/>
                <w:bCs/>
              </w:rPr>
              <w:t>klasy G lub wyższej</w:t>
            </w:r>
            <w:r w:rsidRPr="00A34BC3">
              <w:t xml:space="preserve"> zgodnie z [1] lub [2] wraz z uzyskaniem przez wykonawcę lub zamawiającego dla tego zadania dec. ZRID, zgodnie z [4].</w:t>
            </w:r>
          </w:p>
          <w:p w14:paraId="431B74C9" w14:textId="18FE16D8" w:rsidR="000A09BE" w:rsidRDefault="00594670" w:rsidP="000A09BE">
            <w:pPr>
              <w:pStyle w:val="Akapitzlist"/>
              <w:ind w:left="627"/>
              <w:jc w:val="both"/>
            </w:pPr>
            <w:r w:rsidRPr="00A34BC3">
              <w:t>W przypadku doświadczenia zdobytego poza granicami RP: wykonania min. jednej dokumentacji równoważnej w/w dokumentacji projektowej dla zadania dotyczącego drogi publicznej dla pojazdów samochodowych o charakterze robót bud. i parametrach równoważnych w/w wraz z uzyskaniem dla tego zadania stosownych zgód pozwalających na wykonanie zaprojektowanych robót bud. i pozyskanie na ten cel stosownego terenu - zgodnie z przepisami, regulacjami zagranicznymi rów</w:t>
            </w:r>
            <w:r w:rsidR="000A09BE">
              <w:t>noważnymi w/w przepisom polskim.</w:t>
            </w:r>
          </w:p>
          <w:p w14:paraId="5FD0F5FF" w14:textId="7A0C40B6" w:rsidR="000A09BE" w:rsidRPr="00A34BC3" w:rsidRDefault="000A09BE" w:rsidP="000A09BE">
            <w:pPr>
              <w:pStyle w:val="Akapitzlist"/>
              <w:ind w:left="627"/>
              <w:jc w:val="both"/>
            </w:pPr>
            <w:r w:rsidRPr="00A34BC3">
              <w:t>W zakresie rozbudowy drogi publicznej Zamawiający wymaga aby zastosowane rozwiązania projektowe polegały w szczególności na polepszeniu istniejących parametrów użytkowych i wytrzymałościowych jezdni drogi publicznej. Ponadto dla rozbudowy drogi publicznej wymagane jest poszerzenie istniejącego pasa drogowego i pozyskanie na ten cel stosownych nieruchomości.</w:t>
            </w:r>
          </w:p>
          <w:p w14:paraId="193754CA" w14:textId="77777777" w:rsidR="00594670" w:rsidRPr="00A34BC3" w:rsidRDefault="00594670" w:rsidP="000A09BE">
            <w:pPr>
              <w:pStyle w:val="Akapitzlist"/>
              <w:ind w:left="627"/>
              <w:jc w:val="both"/>
            </w:pPr>
          </w:p>
          <w:p w14:paraId="7ABC85EC" w14:textId="77777777" w:rsidR="00594670" w:rsidRPr="00A34BC3" w:rsidRDefault="00594670" w:rsidP="000A09BE">
            <w:pPr>
              <w:ind w:left="343"/>
              <w:jc w:val="both"/>
              <w:rPr>
                <w:b/>
                <w:u w:val="single"/>
              </w:rPr>
            </w:pPr>
            <w:r w:rsidRPr="00A34BC3">
              <w:rPr>
                <w:b/>
                <w:bCs/>
              </w:rPr>
              <w:t>b2)</w:t>
            </w:r>
            <w:r w:rsidRPr="00A34BC3">
              <w:rPr>
                <w:b/>
              </w:rPr>
              <w:t xml:space="preserve"> </w:t>
            </w:r>
            <w:r w:rsidRPr="00A34BC3">
              <w:rPr>
                <w:b/>
                <w:u w:val="single"/>
              </w:rPr>
              <w:t>Sprawdzający – branża drogowa</w:t>
            </w:r>
          </w:p>
          <w:p w14:paraId="2D6AA5F2" w14:textId="128C58F7" w:rsidR="00594670" w:rsidRPr="00A34BC3" w:rsidRDefault="00594670" w:rsidP="000A09BE">
            <w:pPr>
              <w:ind w:left="343"/>
              <w:jc w:val="both"/>
              <w:rPr>
                <w:u w:val="single"/>
              </w:rPr>
            </w:pPr>
            <w:r w:rsidRPr="00A34BC3">
              <w:rPr>
                <w:u w:val="single"/>
              </w:rPr>
              <w:t>UWAGA – SPRAWDZAJACY MOŻE BYĆ PROJEKTANTEM, SPRAWDZAJĄCYM LUB PROJEKTANTEM SPRAWDZAJĄCYM</w:t>
            </w:r>
            <w:r w:rsidRPr="00A34BC3">
              <w:t xml:space="preserve"> – </w:t>
            </w:r>
            <w:r w:rsidR="00B10B2C">
              <w:t>1</w:t>
            </w:r>
            <w:r w:rsidRPr="00A34BC3">
              <w:t xml:space="preserve"> osoba:</w:t>
            </w:r>
          </w:p>
          <w:p w14:paraId="6F6D0E73" w14:textId="1DE0ED36" w:rsidR="00594670" w:rsidRPr="00A34BC3" w:rsidRDefault="00594670" w:rsidP="000A09BE">
            <w:pPr>
              <w:pStyle w:val="Akapitzlist"/>
              <w:numPr>
                <w:ilvl w:val="0"/>
                <w:numId w:val="46"/>
              </w:numPr>
              <w:shd w:val="clear" w:color="auto" w:fill="FFFFFF"/>
              <w:ind w:left="631" w:hanging="284"/>
              <w:jc w:val="both"/>
            </w:pPr>
            <w:r w:rsidRPr="001722F9">
              <w:rPr>
                <w:b/>
                <w:bCs/>
              </w:rPr>
              <w:t>kwalifikacje</w:t>
            </w:r>
            <w:r w:rsidRPr="00A34BC3">
              <w:t xml:space="preserve"> – takie jak projektanta branży drogowej</w:t>
            </w:r>
            <w:r w:rsidR="001722F9">
              <w:t>;</w:t>
            </w:r>
          </w:p>
          <w:p w14:paraId="45D0544D" w14:textId="22CBB5BC" w:rsidR="00594670" w:rsidRPr="00A34BC3" w:rsidRDefault="00594670" w:rsidP="000A09BE">
            <w:pPr>
              <w:pStyle w:val="Akapitzlist"/>
              <w:numPr>
                <w:ilvl w:val="0"/>
                <w:numId w:val="46"/>
              </w:numPr>
              <w:shd w:val="clear" w:color="auto" w:fill="FFFFFF"/>
              <w:ind w:left="631" w:hanging="284"/>
              <w:jc w:val="both"/>
              <w:rPr>
                <w:bCs/>
              </w:rPr>
            </w:pPr>
            <w:r w:rsidRPr="001722F9">
              <w:rPr>
                <w:b/>
                <w:bCs/>
              </w:rPr>
              <w:t>dośw</w:t>
            </w:r>
            <w:r w:rsidR="001722F9" w:rsidRPr="001722F9">
              <w:rPr>
                <w:b/>
                <w:bCs/>
              </w:rPr>
              <w:t>iadczenie</w:t>
            </w:r>
            <w:r w:rsidRPr="001722F9">
              <w:rPr>
                <w:b/>
                <w:bCs/>
              </w:rPr>
              <w:t xml:space="preserve"> zawodowe</w:t>
            </w:r>
            <w:r w:rsidR="001722F9">
              <w:rPr>
                <w:b/>
                <w:bCs/>
              </w:rPr>
              <w:t xml:space="preserve"> –</w:t>
            </w:r>
            <w:r w:rsidR="001722F9">
              <w:t xml:space="preserve"> </w:t>
            </w:r>
            <w:r w:rsidRPr="00A34BC3">
              <w:t>wykonani</w:t>
            </w:r>
            <w:r w:rsidR="001722F9">
              <w:t>e</w:t>
            </w:r>
            <w:r w:rsidRPr="00A34BC3">
              <w:t xml:space="preserve"> lub sprawdzeni</w:t>
            </w:r>
            <w:r w:rsidR="001722F9">
              <w:t>e</w:t>
            </w:r>
            <w:r w:rsidRPr="00A34BC3">
              <w:t xml:space="preserve"> min. 1 dokumentacji </w:t>
            </w:r>
            <w:r w:rsidR="001722F9">
              <w:t xml:space="preserve">projektowej – </w:t>
            </w:r>
            <w:r w:rsidRPr="00A34BC3">
              <w:t xml:space="preserve"> takie jak </w:t>
            </w:r>
            <w:r w:rsidR="001722F9">
              <w:t>p</w:t>
            </w:r>
            <w:r w:rsidRPr="00A34BC3">
              <w:t>rojektanta branży drogowej.</w:t>
            </w:r>
          </w:p>
          <w:p w14:paraId="643EF7FF" w14:textId="77777777" w:rsidR="00594670" w:rsidRPr="00A34BC3" w:rsidRDefault="00594670" w:rsidP="000A09BE">
            <w:pPr>
              <w:pStyle w:val="Akapitzlist"/>
              <w:shd w:val="clear" w:color="auto" w:fill="FFFFFF"/>
              <w:ind w:left="631"/>
              <w:jc w:val="both"/>
              <w:rPr>
                <w:bCs/>
              </w:rPr>
            </w:pPr>
          </w:p>
          <w:p w14:paraId="5EBCCC4C" w14:textId="77777777" w:rsidR="00594670" w:rsidRPr="00A34BC3" w:rsidRDefault="00594670" w:rsidP="000A09BE">
            <w:pPr>
              <w:ind w:left="343"/>
              <w:jc w:val="both"/>
            </w:pPr>
            <w:r w:rsidRPr="00A34BC3">
              <w:rPr>
                <w:b/>
                <w:bCs/>
              </w:rPr>
              <w:t>b3)</w:t>
            </w:r>
            <w:r w:rsidRPr="00A34BC3">
              <w:rPr>
                <w:b/>
              </w:rPr>
              <w:t xml:space="preserve"> </w:t>
            </w:r>
            <w:r w:rsidRPr="00A34BC3">
              <w:rPr>
                <w:b/>
                <w:u w:val="single"/>
              </w:rPr>
              <w:t>Projektant – branża mostowa</w:t>
            </w:r>
            <w:r w:rsidRPr="00A34BC3">
              <w:t xml:space="preserve"> </w:t>
            </w:r>
          </w:p>
          <w:p w14:paraId="0BF67793" w14:textId="4F65FE67" w:rsidR="00594670" w:rsidRPr="00A34BC3" w:rsidRDefault="00594670" w:rsidP="000A09BE">
            <w:pPr>
              <w:ind w:left="343"/>
              <w:jc w:val="both"/>
            </w:pPr>
            <w:r w:rsidRPr="00A34BC3">
              <w:rPr>
                <w:u w:val="single"/>
              </w:rPr>
              <w:t>UWAGA – PROJEKTANT MA BYĆ PROJEKTANTEM, A NIE PROJEKTANTEM SPRAWDZAJĄCYM</w:t>
            </w:r>
            <w:r w:rsidRPr="00A34BC3">
              <w:t xml:space="preserve"> – </w:t>
            </w:r>
            <w:r w:rsidR="00A14684">
              <w:t>1</w:t>
            </w:r>
            <w:r w:rsidRPr="00A34BC3">
              <w:t xml:space="preserve"> osoba:</w:t>
            </w:r>
          </w:p>
          <w:p w14:paraId="0955EE77" w14:textId="16DD8E5C" w:rsidR="00594670" w:rsidRPr="00A34BC3" w:rsidRDefault="00594670" w:rsidP="000A09BE">
            <w:pPr>
              <w:pStyle w:val="Akapitzlist"/>
              <w:numPr>
                <w:ilvl w:val="0"/>
                <w:numId w:val="45"/>
              </w:numPr>
              <w:shd w:val="clear" w:color="auto" w:fill="FFFFFF"/>
              <w:ind w:left="627" w:hanging="284"/>
              <w:jc w:val="both"/>
            </w:pPr>
            <w:r w:rsidRPr="00A14684">
              <w:rPr>
                <w:b/>
                <w:bCs/>
              </w:rPr>
              <w:t>kwalifikacje</w:t>
            </w:r>
            <w:r w:rsidRPr="00A34BC3">
              <w:t xml:space="preserve">: </w:t>
            </w:r>
          </w:p>
          <w:p w14:paraId="40A9F737" w14:textId="77777777" w:rsidR="00594670" w:rsidRPr="00A34BC3" w:rsidRDefault="00594670" w:rsidP="000A09BE">
            <w:pPr>
              <w:ind w:left="627"/>
              <w:jc w:val="both"/>
            </w:pPr>
            <w:r w:rsidRPr="00A34BC3">
              <w:t xml:space="preserve">Uprawnienia bud. do projektowania obiektów inżynierskich bez ograniczeń, wydane zgodnie z [5] i [6] lub [7] lub odpowiadające im ważne upr. bud., które zostały wydane na podstawie wcześniej obowiązujących przepisów; </w:t>
            </w:r>
          </w:p>
          <w:p w14:paraId="537DC45C" w14:textId="3B03F7CD" w:rsidR="00594670" w:rsidRPr="00A34BC3" w:rsidRDefault="00594670" w:rsidP="000A09BE">
            <w:pPr>
              <w:pStyle w:val="Akapitzlist"/>
              <w:numPr>
                <w:ilvl w:val="0"/>
                <w:numId w:val="45"/>
              </w:numPr>
              <w:shd w:val="clear" w:color="auto" w:fill="FFFFFF"/>
              <w:ind w:left="627" w:hanging="284"/>
              <w:jc w:val="both"/>
            </w:pPr>
            <w:r w:rsidRPr="00A14684">
              <w:rPr>
                <w:b/>
                <w:bCs/>
              </w:rPr>
              <w:t>dośw</w:t>
            </w:r>
            <w:r w:rsidR="00A14684" w:rsidRPr="00A14684">
              <w:rPr>
                <w:b/>
                <w:bCs/>
              </w:rPr>
              <w:t>iadczenie z</w:t>
            </w:r>
            <w:r w:rsidRPr="00A14684">
              <w:rPr>
                <w:b/>
                <w:bCs/>
              </w:rPr>
              <w:t>awodowe</w:t>
            </w:r>
            <w:r w:rsidR="00A14684">
              <w:t>:</w:t>
            </w:r>
          </w:p>
          <w:p w14:paraId="1AE2CCEC" w14:textId="77777777" w:rsidR="00594670" w:rsidRPr="00A34BC3" w:rsidRDefault="00594670" w:rsidP="000A09BE">
            <w:pPr>
              <w:pStyle w:val="Akapitzlist"/>
              <w:ind w:left="627"/>
              <w:jc w:val="both"/>
              <w:rPr>
                <w:iCs/>
              </w:rPr>
            </w:pPr>
            <w:r w:rsidRPr="00A34BC3">
              <w:t xml:space="preserve">Wykonania min. 1 dokumentacji proj. zawierającej w szczególności projekt budowlany i projekt wykonawczy (nie koncepcję lub PFU i tym podobne opracowanie nie stanowiące elementu wniosku o wydanie stosownych pozwoleń na wykonanie robót bud.), obejmującą </w:t>
            </w:r>
            <w:r w:rsidRPr="00A34BC3">
              <w:rPr>
                <w:b/>
                <w:bCs/>
              </w:rPr>
              <w:t>budowę</w:t>
            </w:r>
            <w:r w:rsidRPr="00A34BC3">
              <w:t xml:space="preserve"> (nie odbudowę, rozbudowę, nadbudowę czy przebudowę) drogowego (nie kolejowego, tramwajowego czy metro) obiektu inżynierskiego stałego (nie tymczasowego), </w:t>
            </w:r>
            <w:r w:rsidRPr="00A34BC3">
              <w:rPr>
                <w:b/>
                <w:bCs/>
              </w:rPr>
              <w:t xml:space="preserve">tj. </w:t>
            </w:r>
            <w:r w:rsidRPr="00A34BC3">
              <w:rPr>
                <w:b/>
                <w:bCs/>
                <w:u w:val="single"/>
              </w:rPr>
              <w:t>mostu</w:t>
            </w:r>
            <w:r w:rsidRPr="00A34BC3">
              <w:rPr>
                <w:b/>
                <w:bCs/>
              </w:rPr>
              <w:t xml:space="preserve"> </w:t>
            </w:r>
            <w:r w:rsidRPr="00A34BC3">
              <w:t xml:space="preserve">(nie wiaduktu, estakady i kładki) zaprojektowanego lub będącego w stanie przenieść obciążenia </w:t>
            </w:r>
            <w:r w:rsidRPr="00A34BC3">
              <w:rPr>
                <w:b/>
                <w:bCs/>
              </w:rPr>
              <w:t>klasy A</w:t>
            </w:r>
            <w:r w:rsidRPr="00A34BC3">
              <w:t xml:space="preserve"> zgodnie z [3] lub </w:t>
            </w:r>
            <w:r w:rsidRPr="00A34BC3">
              <w:rPr>
                <w:b/>
                <w:bCs/>
              </w:rPr>
              <w:t>klasy I</w:t>
            </w:r>
            <w:r w:rsidRPr="00A34BC3">
              <w:t xml:space="preserve"> zgodnie z</w:t>
            </w:r>
            <w:r w:rsidRPr="00A34BC3">
              <w:rPr>
                <w:iCs/>
              </w:rPr>
              <w:t xml:space="preserve"> [2]</w:t>
            </w:r>
            <w:r w:rsidRPr="00A34BC3">
              <w:rPr>
                <w:i/>
              </w:rPr>
              <w:t xml:space="preserve">, </w:t>
            </w:r>
          </w:p>
          <w:p w14:paraId="09DC48DD" w14:textId="77777777" w:rsidR="00594670" w:rsidRPr="00A34BC3" w:rsidRDefault="00594670" w:rsidP="000A09BE">
            <w:pPr>
              <w:pStyle w:val="Akapitzlist"/>
              <w:ind w:left="627"/>
              <w:jc w:val="both"/>
              <w:rPr>
                <w:iCs/>
              </w:rPr>
            </w:pPr>
          </w:p>
          <w:p w14:paraId="62E3F291" w14:textId="77777777" w:rsidR="00594670" w:rsidRPr="00A34BC3" w:rsidRDefault="00594670" w:rsidP="000A09BE">
            <w:pPr>
              <w:pStyle w:val="Akapitzlist"/>
              <w:ind w:left="627"/>
              <w:jc w:val="both"/>
            </w:pPr>
            <w:r w:rsidRPr="00A34BC3">
              <w:t xml:space="preserve">W przypadku doświadczenia zdobytego poza granicami RP: wykonanie minimum jednej dokumentacji równoważnej w/w dokumentacji projektowej dla zadania dotyczącego stałego (nie tymczasowego) </w:t>
            </w:r>
            <w:r w:rsidRPr="00A34BC3">
              <w:rPr>
                <w:b/>
                <w:bCs/>
                <w:u w:val="single"/>
              </w:rPr>
              <w:t>mostu</w:t>
            </w:r>
            <w:r w:rsidRPr="00A34BC3">
              <w:rPr>
                <w:b/>
                <w:bCs/>
              </w:rPr>
              <w:t xml:space="preserve"> </w:t>
            </w:r>
            <w:r w:rsidRPr="00A34BC3">
              <w:t>(nie wiaduktu, estakady i kładki)</w:t>
            </w:r>
            <w:r w:rsidRPr="00A34BC3">
              <w:rPr>
                <w:iCs/>
              </w:rPr>
              <w:t xml:space="preserve"> drogowego </w:t>
            </w:r>
            <w:r w:rsidRPr="00A34BC3">
              <w:t>(nie kolejowego, tramwajowego czy metro)</w:t>
            </w:r>
            <w:r w:rsidRPr="00A34BC3">
              <w:rPr>
                <w:i/>
              </w:rPr>
              <w:t xml:space="preserve"> </w:t>
            </w:r>
            <w:r w:rsidRPr="00A34BC3">
              <w:rPr>
                <w:iCs/>
              </w:rPr>
              <w:t xml:space="preserve">o </w:t>
            </w:r>
            <w:r w:rsidRPr="00A34BC3">
              <w:t xml:space="preserve">charakterze robót bud. i parametrach równoważnych w/w. </w:t>
            </w:r>
          </w:p>
          <w:p w14:paraId="5DDD8BED" w14:textId="77777777" w:rsidR="00594670" w:rsidRPr="00A34BC3" w:rsidRDefault="00594670" w:rsidP="000A09BE">
            <w:pPr>
              <w:pStyle w:val="Akapitzlist"/>
              <w:ind w:left="627"/>
              <w:jc w:val="both"/>
            </w:pPr>
          </w:p>
          <w:p w14:paraId="174DE87A" w14:textId="77777777" w:rsidR="00594670" w:rsidRPr="00A34BC3" w:rsidRDefault="00594670" w:rsidP="000A09BE">
            <w:pPr>
              <w:ind w:left="343"/>
              <w:jc w:val="both"/>
            </w:pPr>
            <w:r w:rsidRPr="00A34BC3">
              <w:rPr>
                <w:b/>
                <w:bCs/>
              </w:rPr>
              <w:t>b4)</w:t>
            </w:r>
            <w:r w:rsidRPr="00A34BC3">
              <w:rPr>
                <w:b/>
              </w:rPr>
              <w:t xml:space="preserve"> </w:t>
            </w:r>
            <w:r w:rsidRPr="00A34BC3">
              <w:rPr>
                <w:b/>
                <w:u w:val="single"/>
              </w:rPr>
              <w:t>Sprawdzający – branża mostowa</w:t>
            </w:r>
            <w:r w:rsidRPr="00A34BC3">
              <w:t xml:space="preserve"> </w:t>
            </w:r>
          </w:p>
          <w:p w14:paraId="22DC60F2" w14:textId="3F714067" w:rsidR="00594670" w:rsidRPr="00A34BC3" w:rsidRDefault="00594670" w:rsidP="000A09BE">
            <w:pPr>
              <w:ind w:left="343"/>
              <w:jc w:val="both"/>
            </w:pPr>
            <w:r w:rsidRPr="00A34BC3">
              <w:rPr>
                <w:u w:val="single"/>
              </w:rPr>
              <w:t>UWAGA – SPRAWDZAJACY MOŻE BYĆ PROJEKTANTEM, SPRAWDZAJĄCYM LUB PROJEKTANTEM SPRAWDZAJĄCYM</w:t>
            </w:r>
            <w:r w:rsidRPr="00A34BC3">
              <w:t xml:space="preserve"> – </w:t>
            </w:r>
            <w:r w:rsidR="00A14684">
              <w:t>1</w:t>
            </w:r>
            <w:r w:rsidRPr="00A34BC3">
              <w:t xml:space="preserve"> osoba:</w:t>
            </w:r>
          </w:p>
          <w:p w14:paraId="7B7FE878" w14:textId="77777777" w:rsidR="00594670" w:rsidRPr="00A34BC3" w:rsidRDefault="00594670" w:rsidP="000A09BE">
            <w:pPr>
              <w:pStyle w:val="Akapitzlist"/>
              <w:numPr>
                <w:ilvl w:val="0"/>
                <w:numId w:val="46"/>
              </w:numPr>
              <w:shd w:val="clear" w:color="auto" w:fill="FFFFFF"/>
              <w:ind w:left="631" w:hanging="284"/>
              <w:jc w:val="both"/>
            </w:pPr>
            <w:r w:rsidRPr="00A14684">
              <w:rPr>
                <w:b/>
                <w:bCs/>
              </w:rPr>
              <w:t>kwalifikacje</w:t>
            </w:r>
            <w:r w:rsidRPr="00A34BC3">
              <w:t xml:space="preserve"> – takie jak projektanta branży mostowej.</w:t>
            </w:r>
          </w:p>
          <w:p w14:paraId="75064B83" w14:textId="66A58932" w:rsidR="00594670" w:rsidRPr="00A34BC3" w:rsidRDefault="00594670" w:rsidP="000A09BE">
            <w:pPr>
              <w:pStyle w:val="Akapitzlist"/>
              <w:numPr>
                <w:ilvl w:val="0"/>
                <w:numId w:val="46"/>
              </w:numPr>
              <w:shd w:val="clear" w:color="auto" w:fill="FFFFFF"/>
              <w:ind w:left="631" w:hanging="284"/>
              <w:jc w:val="both"/>
              <w:rPr>
                <w:bCs/>
              </w:rPr>
            </w:pPr>
            <w:r w:rsidRPr="00A14684">
              <w:rPr>
                <w:b/>
                <w:bCs/>
              </w:rPr>
              <w:t>dośw</w:t>
            </w:r>
            <w:r w:rsidR="00A14684" w:rsidRPr="00A14684">
              <w:rPr>
                <w:b/>
                <w:bCs/>
              </w:rPr>
              <w:t>iadczenie</w:t>
            </w:r>
            <w:r w:rsidRPr="00A14684">
              <w:rPr>
                <w:b/>
                <w:bCs/>
              </w:rPr>
              <w:t xml:space="preserve"> zawodowe</w:t>
            </w:r>
            <w:r w:rsidRPr="00A34BC3">
              <w:t xml:space="preserve"> </w:t>
            </w:r>
            <w:r w:rsidR="00A14684">
              <w:t xml:space="preserve">– </w:t>
            </w:r>
            <w:r w:rsidRPr="00A34BC3">
              <w:t>wykonani</w:t>
            </w:r>
            <w:r w:rsidR="00A14684">
              <w:t>e</w:t>
            </w:r>
            <w:r w:rsidRPr="00A34BC3">
              <w:t xml:space="preserve"> lub sprawdzeni</w:t>
            </w:r>
            <w:r w:rsidR="00A14684">
              <w:t>e</w:t>
            </w:r>
            <w:r w:rsidRPr="00A34BC3">
              <w:t xml:space="preserve"> min. 1 dokumentacji - takie jak </w:t>
            </w:r>
            <w:r w:rsidR="00A14684">
              <w:t>p</w:t>
            </w:r>
            <w:r w:rsidRPr="00A34BC3">
              <w:t>rojektanta branży mostowej.</w:t>
            </w:r>
          </w:p>
          <w:p w14:paraId="0D8BCD9D" w14:textId="77777777" w:rsidR="00594670" w:rsidRPr="00A34BC3" w:rsidRDefault="00594670" w:rsidP="000A09BE">
            <w:pPr>
              <w:pStyle w:val="Akapitzlist"/>
              <w:shd w:val="clear" w:color="auto" w:fill="FFFFFF"/>
              <w:ind w:left="631"/>
              <w:jc w:val="both"/>
              <w:rPr>
                <w:bCs/>
                <w:highlight w:val="green"/>
              </w:rPr>
            </w:pPr>
          </w:p>
          <w:p w14:paraId="475BBE9A" w14:textId="77777777" w:rsidR="00594670" w:rsidRDefault="00594670" w:rsidP="000A09BE">
            <w:bookmarkStart w:id="2" w:name="_Hlk178676468"/>
          </w:p>
          <w:p w14:paraId="25ABE720" w14:textId="77777777" w:rsidR="00594670" w:rsidRPr="003A38DF" w:rsidRDefault="00594670" w:rsidP="000A09BE">
            <w:r w:rsidRPr="003A38DF">
              <w:t>[1] Rozp. Min. Transportu i Gospodarki Morskiej z dnia 2.03.1999 r. w sprawie warunków technicznych, jakim powinny odpowiadać drogi publiczne i ich usytuowanie (Dz. U. 2016 poz. 124 ze zm.)</w:t>
            </w:r>
          </w:p>
          <w:p w14:paraId="4ECE6D8C" w14:textId="77777777" w:rsidR="00594670" w:rsidRPr="003A38DF" w:rsidRDefault="00594670" w:rsidP="000A09BE">
            <w:r w:rsidRPr="003A38DF">
              <w:t xml:space="preserve">[2] Rozp. Min. Infrastruktury z dn. 24.06.2022 r. w sprawie przepisów techniczno-budowlanych dotyczących dróg publicznych </w:t>
            </w:r>
            <w:r w:rsidRPr="003A38DF">
              <w:rPr>
                <w:bCs/>
              </w:rPr>
              <w:t>(Dz. U. 2022 poz. 1518)</w:t>
            </w:r>
          </w:p>
          <w:p w14:paraId="604D732B" w14:textId="77777777" w:rsidR="00594670" w:rsidRPr="003A38DF" w:rsidRDefault="00594670" w:rsidP="000A09BE">
            <w:r w:rsidRPr="003A38DF">
              <w:t>[3] PN-85/S-10030 Obiekty mostowe. Obciążenia lub równoważne</w:t>
            </w:r>
          </w:p>
          <w:p w14:paraId="16481443" w14:textId="77777777" w:rsidR="00594670" w:rsidRPr="003A38DF" w:rsidRDefault="00594670" w:rsidP="000A09BE">
            <w:r w:rsidRPr="003A38DF">
              <w:t>[4] ustawa o szczególnych zasadach przygotowania i realizacji inwest. W</w:t>
            </w:r>
            <w:r>
              <w:t> </w:t>
            </w:r>
            <w:r w:rsidRPr="003A38DF">
              <w:t>zakresie dróg publicznych (Dz.U. 2024 poz. 311)</w:t>
            </w:r>
          </w:p>
          <w:p w14:paraId="663E076F" w14:textId="77777777" w:rsidR="00594670" w:rsidRPr="003A38DF" w:rsidRDefault="00594670" w:rsidP="000A09BE">
            <w:r w:rsidRPr="003A38DF">
              <w:t>[5] ustawa z dnia 7.07.1994 r. Prawo budowlane (</w:t>
            </w:r>
            <w:r w:rsidRPr="003A38DF">
              <w:rPr>
                <w:bCs/>
              </w:rPr>
              <w:t>Dz.U. 2024 poz. 725 ze zm.)</w:t>
            </w:r>
          </w:p>
          <w:p w14:paraId="74B016E5" w14:textId="77777777" w:rsidR="00594670" w:rsidRPr="003A38DF" w:rsidRDefault="00594670" w:rsidP="000A09BE">
            <w:r w:rsidRPr="003A38DF">
              <w:t>[6] Rozp. Min. Inwestycji i Rozwoju z dn. 29.04.2019 r. w sprawie przygotowania zawodowego do wykonywania samodzielnych funkcji technicznych w budownictwie (Dz.U. 2019 poz. 831)</w:t>
            </w:r>
          </w:p>
          <w:p w14:paraId="226B4CC6" w14:textId="77777777" w:rsidR="00594670" w:rsidRPr="003A38DF" w:rsidRDefault="00594670" w:rsidP="000A09BE">
            <w:r w:rsidRPr="003A38DF">
              <w:t>[7] Rozp. Min. Infrastruktury i Rozwoju z dnia 11.09.2014 r. w sprawie samodzielnych funkcji technicznych w budownictwie (Dz.U. 2014 poz. 1278 ze zm.)</w:t>
            </w:r>
          </w:p>
          <w:bookmarkEnd w:id="2"/>
          <w:p w14:paraId="77EB058E" w14:textId="77777777" w:rsidR="00E70D0C" w:rsidRPr="007F5104" w:rsidRDefault="00E70D0C" w:rsidP="000A09BE">
            <w:pPr>
              <w:ind w:right="3"/>
              <w:jc w:val="both"/>
              <w:rPr>
                <w:color w:val="000000"/>
              </w:rPr>
            </w:pPr>
          </w:p>
          <w:p w14:paraId="0E4103D0" w14:textId="77777777" w:rsidR="00E70D0C" w:rsidRPr="007F5104" w:rsidRDefault="00E70D0C" w:rsidP="000A09BE">
            <w:pPr>
              <w:ind w:left="41"/>
              <w:contextualSpacing/>
              <w:jc w:val="both"/>
              <w:rPr>
                <w:bCs/>
              </w:rPr>
            </w:pPr>
            <w:r w:rsidRPr="007F5104">
              <w:rPr>
                <w:bCs/>
              </w:rPr>
              <w:t>Zamawiający, określając wymogi dla każdej osoby w zakresie posiadanych uprawnień dopuszcza:</w:t>
            </w:r>
          </w:p>
          <w:p w14:paraId="6F3BF357" w14:textId="77777777" w:rsidR="00E70D0C" w:rsidRPr="007F5104" w:rsidRDefault="00E70D0C" w:rsidP="000A09BE">
            <w:pPr>
              <w:pStyle w:val="Akapitzlist"/>
              <w:numPr>
                <w:ilvl w:val="0"/>
                <w:numId w:val="43"/>
              </w:numPr>
              <w:jc w:val="both"/>
              <w:rPr>
                <w:bCs/>
              </w:rPr>
            </w:pPr>
            <w:r w:rsidRPr="007F5104">
              <w:rPr>
                <w:bCs/>
              </w:rPr>
              <w:t xml:space="preserve">uprawnienia budowlane w specjalności budownictwa drogowego, mostowego wydane zgodnie z ustawą z dn. 7 lipca 1994 r. Prawo budowlane oraz </w:t>
            </w:r>
            <w:r w:rsidRPr="007F5104">
              <w:t>Rozporządzeniem Ministra Inwestycji i Rozwoju z 29 kwietnia 2019 r. w sprawie przygotowania zawodowego do wykonywania samodzielnych funkcji technicznych w budownictwie</w:t>
            </w:r>
            <w:r w:rsidRPr="007F5104">
              <w:rPr>
                <w:bCs/>
              </w:rPr>
              <w:t xml:space="preserve"> albo odpowiadające im ważne uprawnienia budowlane, które zostały wydanej na podstawie wcześniej obowiązujących przepisów, które pozwalać będą na pełnienie wskazanych funkcji w zakresie objętym umową</w:t>
            </w:r>
          </w:p>
          <w:p w14:paraId="411B580A" w14:textId="32BEB3F5" w:rsidR="00E70D0C" w:rsidRPr="00134C7C" w:rsidRDefault="00E70D0C" w:rsidP="000A09BE">
            <w:pPr>
              <w:pStyle w:val="Akapitzlist"/>
              <w:numPr>
                <w:ilvl w:val="0"/>
                <w:numId w:val="43"/>
              </w:numPr>
              <w:jc w:val="both"/>
              <w:rPr>
                <w:bCs/>
              </w:rPr>
            </w:pPr>
            <w:r w:rsidRPr="007F5104">
              <w:rPr>
                <w:bCs/>
              </w:rPr>
              <w:t>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510D5152" w14:textId="77777777" w:rsidR="00E70D0C" w:rsidRPr="007F5104" w:rsidRDefault="00E70D0C" w:rsidP="000A09BE">
            <w:pPr>
              <w:contextualSpacing/>
              <w:jc w:val="both"/>
              <w:rPr>
                <w:bCs/>
              </w:rPr>
            </w:pPr>
            <w:r w:rsidRPr="007F5104">
              <w:rPr>
                <w:bCs/>
              </w:rPr>
              <w:t>Poprzez sformułowania:</w:t>
            </w:r>
          </w:p>
          <w:p w14:paraId="06F5A0E4" w14:textId="77777777" w:rsidR="00E70D0C" w:rsidRPr="007F5104" w:rsidRDefault="00E70D0C" w:rsidP="000A09BE">
            <w:pPr>
              <w:pStyle w:val="Akapitzlist"/>
              <w:numPr>
                <w:ilvl w:val="0"/>
                <w:numId w:val="40"/>
              </w:numPr>
              <w:jc w:val="both"/>
              <w:rPr>
                <w:bCs/>
              </w:rPr>
            </w:pPr>
            <w:r w:rsidRPr="007F5104">
              <w:rPr>
                <w:bCs/>
              </w:rPr>
              <w:t>„budowa”</w:t>
            </w:r>
          </w:p>
          <w:p w14:paraId="182A0619" w14:textId="77777777" w:rsidR="00E70D0C" w:rsidRPr="007F5104" w:rsidRDefault="00E70D0C" w:rsidP="000A09BE">
            <w:pPr>
              <w:pStyle w:val="Akapitzlist"/>
              <w:numPr>
                <w:ilvl w:val="0"/>
                <w:numId w:val="40"/>
              </w:numPr>
              <w:jc w:val="both"/>
              <w:rPr>
                <w:bCs/>
              </w:rPr>
            </w:pPr>
            <w:r w:rsidRPr="007F5104">
              <w:rPr>
                <w:bCs/>
              </w:rPr>
              <w:t>„rozbudowa”</w:t>
            </w:r>
          </w:p>
          <w:p w14:paraId="1F38BA8F" w14:textId="77777777" w:rsidR="00E70D0C" w:rsidRPr="007F5104" w:rsidRDefault="00E70D0C" w:rsidP="000A09BE">
            <w:pPr>
              <w:pStyle w:val="Akapitzlist"/>
              <w:numPr>
                <w:ilvl w:val="0"/>
                <w:numId w:val="40"/>
              </w:numPr>
              <w:jc w:val="both"/>
              <w:rPr>
                <w:bCs/>
              </w:rPr>
            </w:pPr>
            <w:r w:rsidRPr="007F5104">
              <w:rPr>
                <w:bCs/>
              </w:rPr>
              <w:t>„przebudowa”</w:t>
            </w:r>
          </w:p>
          <w:p w14:paraId="5E59D2BE" w14:textId="77777777" w:rsidR="00E70D0C" w:rsidRPr="007F5104" w:rsidRDefault="00E70D0C" w:rsidP="000A09BE">
            <w:pPr>
              <w:pStyle w:val="Akapitzlist"/>
              <w:numPr>
                <w:ilvl w:val="0"/>
                <w:numId w:val="40"/>
              </w:numPr>
              <w:jc w:val="both"/>
              <w:rPr>
                <w:bCs/>
              </w:rPr>
            </w:pPr>
            <w:r w:rsidRPr="007F5104">
              <w:rPr>
                <w:bCs/>
              </w:rPr>
              <w:t>„droga publiczna”</w:t>
            </w:r>
          </w:p>
          <w:p w14:paraId="36F6B836" w14:textId="43041121" w:rsidR="00E70D0C" w:rsidRDefault="00E70D0C" w:rsidP="000A09BE">
            <w:pPr>
              <w:pStyle w:val="Akapitzlist"/>
              <w:numPr>
                <w:ilvl w:val="0"/>
                <w:numId w:val="40"/>
              </w:numPr>
              <w:jc w:val="both"/>
              <w:rPr>
                <w:bCs/>
              </w:rPr>
            </w:pPr>
            <w:r w:rsidRPr="007F5104">
              <w:rPr>
                <w:bCs/>
              </w:rPr>
              <w:t>„</w:t>
            </w:r>
            <w:r w:rsidR="00EC3367">
              <w:rPr>
                <w:bCs/>
              </w:rPr>
              <w:t>drogowy obiekt inżynierski</w:t>
            </w:r>
            <w:r w:rsidRPr="007F5104">
              <w:rPr>
                <w:bCs/>
              </w:rPr>
              <w:t>”</w:t>
            </w:r>
          </w:p>
          <w:p w14:paraId="60D48216" w14:textId="09020170" w:rsidR="00EC3367" w:rsidRPr="007F5104" w:rsidRDefault="00EC3367" w:rsidP="000A09BE">
            <w:pPr>
              <w:pStyle w:val="Akapitzlist"/>
              <w:numPr>
                <w:ilvl w:val="0"/>
                <w:numId w:val="40"/>
              </w:numPr>
              <w:jc w:val="both"/>
              <w:rPr>
                <w:bCs/>
              </w:rPr>
            </w:pPr>
            <w:r>
              <w:rPr>
                <w:bCs/>
              </w:rPr>
              <w:t>„obiekt mostowy”</w:t>
            </w:r>
          </w:p>
          <w:p w14:paraId="3205CCC1" w14:textId="77777777" w:rsidR="00E70D0C" w:rsidRPr="007F5104" w:rsidRDefault="00E70D0C" w:rsidP="000A09BE">
            <w:pPr>
              <w:jc w:val="both"/>
              <w:rPr>
                <w:bCs/>
              </w:rPr>
            </w:pPr>
            <w:r w:rsidRPr="007F5104">
              <w:rPr>
                <w:bCs/>
              </w:rPr>
              <w:t>Zamawiający rozumie definicje zgodne z określonymi w „Ustawie Prawo budowlane” oraz „Ustawie o drogach publicznych”.</w:t>
            </w:r>
          </w:p>
          <w:p w14:paraId="238CD97D" w14:textId="77777777" w:rsidR="00E70D0C" w:rsidRPr="007F5104" w:rsidRDefault="00E70D0C" w:rsidP="000A09BE">
            <w:pPr>
              <w:jc w:val="both"/>
              <w:rPr>
                <w:bCs/>
              </w:rPr>
            </w:pPr>
          </w:p>
          <w:p w14:paraId="6D804DED" w14:textId="77777777" w:rsidR="00E70D0C" w:rsidRPr="007F5104" w:rsidRDefault="00E70D0C" w:rsidP="000A09BE">
            <w:pPr>
              <w:jc w:val="both"/>
              <w:rPr>
                <w:bCs/>
              </w:rPr>
            </w:pPr>
            <w:r w:rsidRPr="007F5104">
              <w:rPr>
                <w:bCs/>
              </w:rPr>
              <w:t>Poprzez sformułowanie:</w:t>
            </w:r>
          </w:p>
          <w:p w14:paraId="6E3A5BCE" w14:textId="77777777" w:rsidR="00E70D0C" w:rsidRPr="007F5104" w:rsidRDefault="00E70D0C" w:rsidP="000A09BE">
            <w:pPr>
              <w:pStyle w:val="Akapitzlist"/>
              <w:numPr>
                <w:ilvl w:val="0"/>
                <w:numId w:val="39"/>
              </w:numPr>
              <w:jc w:val="both"/>
              <w:rPr>
                <w:bCs/>
              </w:rPr>
            </w:pPr>
            <w:r w:rsidRPr="007F5104">
              <w:rPr>
                <w:bCs/>
              </w:rPr>
              <w:t xml:space="preserve">„droga klasy G” </w:t>
            </w:r>
          </w:p>
          <w:p w14:paraId="4FE0DE74" w14:textId="77777777" w:rsidR="00E70D0C" w:rsidRPr="007F5104" w:rsidRDefault="00E70D0C" w:rsidP="000A09BE">
            <w:pPr>
              <w:jc w:val="both"/>
              <w:rPr>
                <w:bCs/>
              </w:rPr>
            </w:pPr>
            <w:r w:rsidRPr="007F5104">
              <w:rPr>
                <w:bCs/>
              </w:rPr>
              <w:lastRenderedPageBreak/>
              <w:t>Zamawiający rozumie definicję zgodną z określonymi w Rozporządzeniu Ministra Infrastruktury z dnia 24 czerwca 2022 r. w sprawie przepisów techniczno-budowlanych dotyczących dróg publicznych.</w:t>
            </w:r>
          </w:p>
          <w:p w14:paraId="00C2E249" w14:textId="77777777" w:rsidR="00E70D0C" w:rsidRPr="007F5104" w:rsidRDefault="00E70D0C" w:rsidP="000A09BE">
            <w:pPr>
              <w:jc w:val="both"/>
              <w:rPr>
                <w:bCs/>
              </w:rPr>
            </w:pPr>
          </w:p>
          <w:p w14:paraId="4F6FAB56" w14:textId="77777777" w:rsidR="00E70D0C" w:rsidRPr="007F5104" w:rsidRDefault="00E70D0C" w:rsidP="000A09BE">
            <w:pPr>
              <w:jc w:val="both"/>
              <w:rPr>
                <w:bCs/>
              </w:rPr>
            </w:pPr>
            <w:r w:rsidRPr="007F5104">
              <w:rPr>
                <w:bCs/>
              </w:rPr>
              <w:t>Poprzez sformułowanie :</w:t>
            </w:r>
          </w:p>
          <w:p w14:paraId="0A0CF184" w14:textId="77777777" w:rsidR="00E70D0C" w:rsidRPr="007F5104" w:rsidRDefault="00E70D0C" w:rsidP="000A09BE">
            <w:pPr>
              <w:pStyle w:val="Akapitzlist"/>
              <w:numPr>
                <w:ilvl w:val="0"/>
                <w:numId w:val="39"/>
              </w:numPr>
              <w:jc w:val="both"/>
              <w:rPr>
                <w:bCs/>
              </w:rPr>
            </w:pPr>
            <w:r w:rsidRPr="007F5104">
              <w:rPr>
                <w:bCs/>
              </w:rPr>
              <w:t xml:space="preserve">„obiekt klasy I” </w:t>
            </w:r>
          </w:p>
          <w:p w14:paraId="1719F936" w14:textId="77777777" w:rsidR="00CA0441" w:rsidRDefault="00E70D0C" w:rsidP="000A09BE">
            <w:pPr>
              <w:jc w:val="both"/>
              <w:rPr>
                <w:bCs/>
              </w:rPr>
            </w:pPr>
            <w:r w:rsidRPr="007F5104">
              <w:rPr>
                <w:bCs/>
              </w:rPr>
              <w:t xml:space="preserve">Zamawiający rozumie definicję klasy A zgodnie z </w:t>
            </w:r>
            <w:r w:rsidRPr="007F5104">
              <w:rPr>
                <w:bCs/>
                <w:i/>
                <w:iCs/>
              </w:rPr>
              <w:t>PN-85/S-10030 Obiekty mostowe. Obciążenia</w:t>
            </w:r>
            <w:r w:rsidRPr="007F5104">
              <w:rPr>
                <w:bCs/>
              </w:rPr>
              <w:t xml:space="preserve"> lub równoważne lub klasy I zgodnie z </w:t>
            </w:r>
            <w:r w:rsidRPr="007F5104">
              <w:rPr>
                <w:bCs/>
                <w:i/>
                <w:iCs/>
              </w:rPr>
              <w:t xml:space="preserve">PN-EN 1991-2007 Eurokod 1: Oddziaływanie na konstrukcje; Część 2: Obciążenia ruchome mostów </w:t>
            </w:r>
            <w:r w:rsidRPr="007F5104">
              <w:rPr>
                <w:bCs/>
              </w:rPr>
              <w:t>lub równoważne.</w:t>
            </w:r>
          </w:p>
          <w:p w14:paraId="374F4CCC" w14:textId="77777777" w:rsidR="00E70D0C" w:rsidRPr="00A639C4" w:rsidRDefault="00E70D0C" w:rsidP="00594670">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0F5C27CD"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223CD280" w14:textId="79BF00FE" w:rsidR="00E70D0C" w:rsidRPr="00A639C4" w:rsidRDefault="00E70D0C" w:rsidP="00E70D0C">
            <w:pPr>
              <w:jc w:val="both"/>
            </w:pPr>
            <w:r w:rsidRPr="00A639C4">
              <w:t xml:space="preserve">Na podstawie art. 125 ust. 1 Pzp Zamawiający w przedmiotowym postępowaniu o udzielenie zamówienia </w:t>
            </w:r>
            <w:r w:rsidRPr="00A639C4">
              <w:rPr>
                <w:b/>
                <w:u w:val="single"/>
              </w:rPr>
              <w:t>żąda</w:t>
            </w:r>
            <w:r w:rsidRPr="00A06DDE">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2ED68792" w14:textId="77777777" w:rsidR="00CD09D5" w:rsidRDefault="00CD09D5" w:rsidP="00CD09D5">
            <w:pPr>
              <w:pStyle w:val="Akapitzlist"/>
              <w:widowControl/>
              <w:numPr>
                <w:ilvl w:val="0"/>
                <w:numId w:val="12"/>
              </w:numPr>
              <w:autoSpaceDE/>
              <w:autoSpaceDN/>
              <w:adjustRightInd/>
              <w:spacing w:before="160"/>
              <w:ind w:left="1003" w:hanging="357"/>
              <w:jc w:val="both"/>
              <w:rPr>
                <w:b/>
                <w:u w:val="single"/>
              </w:rPr>
            </w:pPr>
            <w:r w:rsidRPr="00931EBD">
              <w:rPr>
                <w:b/>
              </w:rPr>
              <w:t xml:space="preserve">wykazu </w:t>
            </w:r>
            <w:r>
              <w:rPr>
                <w:b/>
              </w:rPr>
              <w:t xml:space="preserve">usług </w:t>
            </w:r>
            <w:r w:rsidRPr="00931EBD">
              <w:rPr>
                <w:b/>
              </w:rPr>
              <w:t>wykonanych</w:t>
            </w:r>
            <w:r w:rsidRPr="00931EBD">
              <w:t>, a w przypadku świadczeń powtarzających się lub ciągłych równi</w:t>
            </w:r>
            <w:r>
              <w:t>eż wykony</w:t>
            </w:r>
            <w:r w:rsidRPr="00931EBD">
              <w:t xml:space="preserve">wanych, </w:t>
            </w:r>
            <w:r>
              <w:rPr>
                <w:b/>
              </w:rPr>
              <w:t>w okresie ostatnich 10</w:t>
            </w:r>
            <w:r w:rsidRPr="008517C7">
              <w:rPr>
                <w:b/>
              </w:rPr>
              <w:t xml:space="preserve"> lat</w:t>
            </w:r>
            <w:r w:rsidRPr="00931EBD">
              <w:t xml:space="preserve">, a jeżeli okres prowadzenia działalności jest krótszy – w tym okresie, wraz z podaniem ich wartości, przedmiotu, dat wykonania i podmiotów, na rzecz których </w:t>
            </w:r>
            <w:r>
              <w:t>dostawy lub usługi zostały wyko</w:t>
            </w:r>
            <w:r w:rsidRPr="00931EBD">
              <w:t xml:space="preserve">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w:t>
            </w:r>
            <w:r>
              <w:t>się lub ciągłych nadal wykonywa</w:t>
            </w:r>
            <w:r w:rsidRPr="00931EBD">
              <w:t>nych referencje bądź inne dokumenty potwierdzające ich należyte wykonywanie powinny być wystawione w okresie ostatnich 3 miesięcy</w:t>
            </w:r>
            <w:r>
              <w:t xml:space="preserve"> </w:t>
            </w:r>
          </w:p>
          <w:p w14:paraId="771BC99F" w14:textId="77777777" w:rsidR="00CD09D5" w:rsidRPr="008501B7" w:rsidRDefault="00CD09D5" w:rsidP="00CD09D5">
            <w:pPr>
              <w:pStyle w:val="Akapitzlist"/>
              <w:widowControl/>
              <w:numPr>
                <w:ilvl w:val="0"/>
                <w:numId w:val="12"/>
              </w:numPr>
              <w:autoSpaceDE/>
              <w:autoSpaceDN/>
              <w:adjustRightInd/>
              <w:spacing w:before="160"/>
              <w:ind w:left="1003" w:hanging="357"/>
              <w:jc w:val="both"/>
              <w:rPr>
                <w:b/>
                <w:u w:val="single"/>
              </w:rPr>
            </w:pPr>
            <w:r w:rsidRPr="00393CBA">
              <w:rPr>
                <w:b/>
              </w:rPr>
              <w:t>wykazu osób</w:t>
            </w:r>
            <w:r w:rsidRPr="00393CBA">
              <w:t>, skierowanych przez wykonawcę do realizacji zamówienia publiczneg</w:t>
            </w:r>
            <w:r>
              <w:t>o, w szczególności odpowiedzial</w:t>
            </w:r>
            <w:r w:rsidRPr="00393CBA">
              <w:t>nych za świadczenie usług, kontrolę jakości lub kierowanie robotami budowlanymi, wraz z informacjami na temat ich kwalifikacji zawodowych, uprawnień, doświadczenia i wykształcenia niezbęd</w:t>
            </w:r>
            <w:r>
              <w:t>nych do wykonania zamówienia pu</w:t>
            </w:r>
            <w:r w:rsidRPr="00393CBA">
              <w:t>blicznego, a także zakresu wykonywanych przez nie czynności oraz informacją o podstaw</w:t>
            </w:r>
            <w:r>
              <w:t>ie do dysponowania tymi osobami</w:t>
            </w:r>
          </w:p>
          <w:p w14:paraId="0012D3F3" w14:textId="77777777" w:rsidR="00CD09D5" w:rsidRDefault="00CD09D5" w:rsidP="00CD09D5">
            <w:pPr>
              <w:jc w:val="both"/>
            </w:pPr>
          </w:p>
          <w:p w14:paraId="6D59B611" w14:textId="77777777" w:rsidR="00CD09D5" w:rsidRDefault="00CD09D5" w:rsidP="00CD09D5">
            <w:pPr>
              <w:jc w:val="both"/>
            </w:pPr>
            <w:r w:rsidRPr="000E368E">
              <w:t xml:space="preserve">Wzory </w:t>
            </w:r>
            <w:r>
              <w:t xml:space="preserve">wykazów i </w:t>
            </w:r>
            <w:r w:rsidRPr="000E368E">
              <w:t xml:space="preserve">oświadczeń o których mowa powyżej znajdują się </w:t>
            </w:r>
            <w:r>
              <w:t xml:space="preserve">na stronie </w:t>
            </w:r>
            <w:r>
              <w:lastRenderedPageBreak/>
              <w:t xml:space="preserve">internetowej Zamawiającego pod adresem </w:t>
            </w:r>
            <w:hyperlink r:id="rId8" w:history="1">
              <w:r w:rsidRPr="00C71AAB">
                <w:rPr>
                  <w:rStyle w:val="Hipercze"/>
                </w:rPr>
                <w:t>http://www.pzdw.pl/zamowienia-publiczne/inne-informacje</w:t>
              </w:r>
            </w:hyperlink>
            <w:r>
              <w:t xml:space="preserve"> </w:t>
            </w:r>
          </w:p>
          <w:p w14:paraId="5170CC52" w14:textId="77777777" w:rsidR="00E70D0C" w:rsidRPr="00134C7C" w:rsidRDefault="00E70D0C" w:rsidP="00134C7C">
            <w:pPr>
              <w:widowControl/>
              <w:autoSpaceDE/>
              <w:autoSpaceDN/>
              <w:adjustRightInd/>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6B70CA67" w14:textId="77777777"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Pzp.</w:t>
            </w:r>
          </w:p>
          <w:p w14:paraId="3DAC71FE" w14:textId="77777777" w:rsidR="00E70D0C" w:rsidRPr="00A639C4" w:rsidRDefault="00E70D0C" w:rsidP="00EB337C">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CD09D5">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oświadczenie o spełnianiu warunków udziału w postępowaniu (o którym mowa w art. 125 ust. 1 Pzp);</w:t>
            </w:r>
          </w:p>
          <w:p w14:paraId="7ECDAD19" w14:textId="36C2FD72" w:rsidR="00E70D0C" w:rsidRPr="00134C7C" w:rsidRDefault="00E70D0C" w:rsidP="00134C7C">
            <w:pPr>
              <w:pStyle w:val="Akapitzlist"/>
              <w:numPr>
                <w:ilvl w:val="0"/>
                <w:numId w:val="18"/>
              </w:numPr>
              <w:jc w:val="both"/>
              <w:rPr>
                <w:color w:val="000000"/>
              </w:rPr>
            </w:pPr>
            <w:r w:rsidRPr="00A639C4">
              <w:rPr>
                <w:color w:val="000000"/>
              </w:rPr>
              <w:t>tabel</w:t>
            </w:r>
            <w:r w:rsidR="00134C7C">
              <w:rPr>
                <w:color w:val="000000"/>
              </w:rPr>
              <w:t>ę</w:t>
            </w:r>
            <w:r w:rsidRPr="00A639C4">
              <w:rPr>
                <w:color w:val="000000"/>
              </w:rPr>
              <w:t xml:space="preserve"> opracowań projektowych</w:t>
            </w:r>
            <w:r w:rsidR="00134C7C">
              <w:rPr>
                <w:color w:val="000000"/>
              </w:rPr>
              <w:t>;</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E70D0C" w:rsidRPr="00CD09D5" w:rsidRDefault="00E70D0C" w:rsidP="00CD09D5">
            <w:pPr>
              <w:ind w:left="360"/>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2531DFD7" w14:textId="4878A419" w:rsidR="00E70D0C" w:rsidRPr="007F5104" w:rsidRDefault="00E70D0C" w:rsidP="00E70D0C">
            <w:pPr>
              <w:jc w:val="both"/>
            </w:pPr>
            <w:r w:rsidRPr="007F5104">
              <w:t xml:space="preserve">Zamawiający </w:t>
            </w:r>
            <w:r w:rsidR="003B4493" w:rsidRPr="003B4493">
              <w:rPr>
                <w:b/>
                <w:u w:val="single"/>
              </w:rPr>
              <w:t xml:space="preserve">nie </w:t>
            </w:r>
            <w:r w:rsidRPr="007F5104">
              <w:rPr>
                <w:b/>
                <w:u w:val="single"/>
              </w:rPr>
              <w:t>przewiduje</w:t>
            </w:r>
            <w:r w:rsidRPr="003B4493">
              <w:rPr>
                <w:b/>
              </w:rPr>
              <w:t xml:space="preserve"> </w:t>
            </w:r>
            <w:r w:rsidR="003B4493">
              <w:t>obowiązku</w:t>
            </w:r>
            <w:r w:rsidRPr="007F5104">
              <w:t xml:space="preserve"> wniesienia wadium przed </w:t>
            </w:r>
            <w:r w:rsidR="003B4493">
              <w:t>upływem terminu składania ofert.</w:t>
            </w:r>
          </w:p>
          <w:p w14:paraId="1675E3B7" w14:textId="77777777" w:rsidR="00E70D0C" w:rsidRPr="00A639C4" w:rsidRDefault="00E70D0C" w:rsidP="00BD43FA">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1E0112F0" w14:textId="17B95A6A" w:rsidR="00E70D0C" w:rsidRPr="007F5104" w:rsidRDefault="00E70D0C" w:rsidP="00E70D0C">
            <w:pPr>
              <w:widowControl/>
              <w:autoSpaceDE/>
              <w:autoSpaceDN/>
              <w:adjustRightInd/>
              <w:jc w:val="both"/>
              <w:rPr>
                <w:rFonts w:eastAsia="Calibri"/>
              </w:rPr>
            </w:pPr>
            <w:r w:rsidRPr="007F5104">
              <w:rPr>
                <w:rFonts w:eastAsia="Calibri"/>
              </w:rPr>
              <w:t>Termin składania ofert</w:t>
            </w:r>
            <w:r w:rsidR="00134C7C">
              <w:rPr>
                <w:rFonts w:eastAsia="Calibri"/>
              </w:rPr>
              <w:t xml:space="preserve"> </w:t>
            </w:r>
            <w:r w:rsidR="00134C7C" w:rsidRPr="00134C7C">
              <w:rPr>
                <w:rFonts w:eastAsia="Calibri"/>
                <w:b/>
                <w:bCs/>
              </w:rPr>
              <w:t>21.01.2026 r.</w:t>
            </w:r>
            <w:r w:rsidRPr="007F5104">
              <w:rPr>
                <w:b/>
              </w:rPr>
              <w:t xml:space="preserve"> do godziny </w:t>
            </w:r>
            <w:r w:rsidR="00C91F9D">
              <w:rPr>
                <w:b/>
              </w:rPr>
              <w:t>10</w:t>
            </w:r>
            <w:r w:rsidR="00134C7C">
              <w:rPr>
                <w:b/>
              </w:rPr>
              <w:t>:00</w:t>
            </w:r>
          </w:p>
          <w:p w14:paraId="2A4051D0" w14:textId="5F165484" w:rsidR="00E70D0C" w:rsidRPr="007F5104" w:rsidRDefault="00E70D0C" w:rsidP="00E70D0C">
            <w:pPr>
              <w:widowControl/>
              <w:autoSpaceDE/>
              <w:autoSpaceDN/>
              <w:adjustRightInd/>
              <w:jc w:val="both"/>
              <w:rPr>
                <w:rFonts w:eastAsia="Calibri"/>
              </w:rPr>
            </w:pPr>
            <w:r w:rsidRPr="007F5104">
              <w:rPr>
                <w:rFonts w:eastAsia="Calibri"/>
              </w:rPr>
              <w:t>Termin otwarcia ofert</w:t>
            </w:r>
            <w:r w:rsidR="00EF696D">
              <w:rPr>
                <w:b/>
                <w:color w:val="FF0000"/>
              </w:rPr>
              <w:t xml:space="preserve"> </w:t>
            </w:r>
            <w:r w:rsidR="00134C7C">
              <w:rPr>
                <w:b/>
                <w:bCs/>
                <w:kern w:val="28"/>
              </w:rPr>
              <w:t xml:space="preserve">21.01.2026 r. </w:t>
            </w:r>
            <w:r w:rsidRPr="007F5104">
              <w:rPr>
                <w:b/>
              </w:rPr>
              <w:t xml:space="preserve">godzina </w:t>
            </w:r>
            <w:r w:rsidR="00C91F9D">
              <w:rPr>
                <w:b/>
              </w:rPr>
              <w:t>10</w:t>
            </w:r>
            <w:r w:rsidR="00134C7C">
              <w:rPr>
                <w:b/>
              </w:rPr>
              <w:t>:15</w:t>
            </w:r>
          </w:p>
          <w:p w14:paraId="7B2FE857" w14:textId="008F5D20" w:rsidR="00E70D0C" w:rsidRPr="00A639C4" w:rsidRDefault="00E70D0C" w:rsidP="00E70D0C">
            <w:pPr>
              <w:tabs>
                <w:tab w:val="left" w:pos="408"/>
              </w:tabs>
              <w:spacing w:before="60" w:after="60"/>
              <w:rPr>
                <w:b/>
              </w:rPr>
            </w:pPr>
            <w:r w:rsidRPr="007F5104">
              <w:t>Ofertę należy złożyć na zasadach określonych w Pzp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A639C4" w:rsidRDefault="00E70D0C" w:rsidP="00E70D0C">
            <w:pPr>
              <w:tabs>
                <w:tab w:val="left" w:pos="408"/>
              </w:tabs>
              <w:spacing w:before="60" w:after="60"/>
              <w:rPr>
                <w:b/>
              </w:rPr>
            </w:pPr>
            <w:r w:rsidRPr="00A639C4">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48A86009" w14:textId="07B59621" w:rsidR="00E70D0C" w:rsidRPr="00134C7C" w:rsidRDefault="00E70D0C" w:rsidP="00E70D0C">
            <w:pPr>
              <w:tabs>
                <w:tab w:val="left" w:pos="408"/>
              </w:tabs>
              <w:rPr>
                <w:b/>
                <w:bCs/>
              </w:rPr>
            </w:pPr>
            <w:r w:rsidRPr="007F5104">
              <w:t xml:space="preserve">Termin związania ofertą do </w:t>
            </w:r>
            <w:r w:rsidR="00134C7C" w:rsidRPr="00134C7C">
              <w:rPr>
                <w:b/>
                <w:bCs/>
              </w:rPr>
              <w:t>19.02.2026 r.</w:t>
            </w:r>
          </w:p>
          <w:p w14:paraId="51C92377" w14:textId="1FB4AF60" w:rsidR="00E70D0C" w:rsidRPr="00A639C4"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4A2A5B80" w14:textId="77777777" w:rsidR="00A06DDE" w:rsidRPr="000E368E" w:rsidRDefault="00A06DDE" w:rsidP="00A06DDE">
            <w:pPr>
              <w:pStyle w:val="Akapitzlist"/>
              <w:widowControl/>
              <w:numPr>
                <w:ilvl w:val="0"/>
                <w:numId w:val="5"/>
              </w:numPr>
              <w:tabs>
                <w:tab w:val="clear" w:pos="1800"/>
              </w:tabs>
              <w:autoSpaceDE/>
              <w:autoSpaceDN/>
              <w:adjustRightInd/>
              <w:spacing w:before="120"/>
              <w:ind w:left="425" w:hanging="425"/>
              <w:jc w:val="both"/>
            </w:pPr>
            <w:r w:rsidRPr="000E368E">
              <w:t>Przy wyborze najkorzystniejszej oferty Zamawiający będzie się kierował następującymi kryteriami oceny ofert:</w:t>
            </w:r>
          </w:p>
          <w:p w14:paraId="56052580" w14:textId="77777777" w:rsidR="00A06DDE" w:rsidRPr="0028540B" w:rsidRDefault="00A06DDE" w:rsidP="00A06DDE">
            <w:pPr>
              <w:pStyle w:val="Akapitzlist"/>
              <w:widowControl/>
              <w:numPr>
                <w:ilvl w:val="0"/>
                <w:numId w:val="25"/>
              </w:numPr>
              <w:autoSpaceDE/>
              <w:autoSpaceDN/>
              <w:adjustRightInd/>
              <w:rPr>
                <w:b/>
              </w:rPr>
            </w:pPr>
            <w:r w:rsidRPr="0028540B">
              <w:rPr>
                <w:b/>
              </w:rPr>
              <w:t>Cena (C) – waga kryterium 50 %;</w:t>
            </w:r>
          </w:p>
          <w:p w14:paraId="1E7C7DD6" w14:textId="77777777" w:rsidR="00A06DDE" w:rsidRPr="0028540B" w:rsidRDefault="00A06DDE" w:rsidP="00A06DDE">
            <w:pPr>
              <w:pStyle w:val="Akapitzlist"/>
              <w:widowControl/>
              <w:numPr>
                <w:ilvl w:val="0"/>
                <w:numId w:val="25"/>
              </w:numPr>
              <w:autoSpaceDE/>
              <w:autoSpaceDN/>
              <w:adjustRightInd/>
              <w:rPr>
                <w:b/>
              </w:rPr>
            </w:pPr>
            <w:r w:rsidRPr="0028540B">
              <w:rPr>
                <w:b/>
              </w:rPr>
              <w:t>Doświadczenie projektanta – branża drogowa –  waga kryterium 20 %</w:t>
            </w:r>
          </w:p>
          <w:p w14:paraId="28F44885" w14:textId="77777777" w:rsidR="00A06DDE" w:rsidRPr="0028540B" w:rsidRDefault="00A06DDE" w:rsidP="00A06DDE">
            <w:pPr>
              <w:pStyle w:val="Akapitzlist"/>
              <w:widowControl/>
              <w:numPr>
                <w:ilvl w:val="0"/>
                <w:numId w:val="25"/>
              </w:numPr>
              <w:autoSpaceDE/>
              <w:autoSpaceDN/>
              <w:adjustRightInd/>
              <w:rPr>
                <w:b/>
              </w:rPr>
            </w:pPr>
            <w:r w:rsidRPr="0028540B">
              <w:rPr>
                <w:b/>
              </w:rPr>
              <w:lastRenderedPageBreak/>
              <w:t>Doświadczenie projektanta – branża mostowa – waga kryterium 20 %</w:t>
            </w:r>
          </w:p>
          <w:p w14:paraId="3E8EDE9F" w14:textId="77777777" w:rsidR="00A06DDE" w:rsidRPr="0028540B" w:rsidRDefault="00A06DDE" w:rsidP="00A06DDE">
            <w:pPr>
              <w:pStyle w:val="Akapitzlist"/>
              <w:widowControl/>
              <w:numPr>
                <w:ilvl w:val="0"/>
                <w:numId w:val="25"/>
              </w:numPr>
              <w:autoSpaceDE/>
              <w:autoSpaceDN/>
              <w:adjustRightInd/>
              <w:rPr>
                <w:b/>
              </w:rPr>
            </w:pPr>
            <w:r w:rsidRPr="0028540B">
              <w:rPr>
                <w:b/>
              </w:rPr>
              <w:t>Doświadc</w:t>
            </w:r>
            <w:r>
              <w:rPr>
                <w:b/>
              </w:rPr>
              <w:t>zenie zespołu – waga kryterium 10</w:t>
            </w:r>
            <w:r w:rsidRPr="0028540B">
              <w:rPr>
                <w:b/>
              </w:rPr>
              <w:t>%</w:t>
            </w:r>
          </w:p>
          <w:p w14:paraId="09FF5E78" w14:textId="77777777" w:rsidR="00A06DDE" w:rsidRPr="000E368E" w:rsidRDefault="00A06DDE" w:rsidP="00A06DDE">
            <w:pPr>
              <w:pStyle w:val="Akapitzlist"/>
              <w:widowControl/>
              <w:numPr>
                <w:ilvl w:val="0"/>
                <w:numId w:val="5"/>
              </w:numPr>
              <w:tabs>
                <w:tab w:val="clear" w:pos="1800"/>
              </w:tabs>
              <w:autoSpaceDE/>
              <w:autoSpaceDN/>
              <w:adjustRightInd/>
              <w:spacing w:before="240"/>
              <w:ind w:left="426" w:hanging="426"/>
              <w:jc w:val="both"/>
            </w:pPr>
            <w:r w:rsidRPr="000E368E">
              <w:tab/>
              <w:t>Zasady oceny ofert w poszczególnych kryteriach:</w:t>
            </w:r>
          </w:p>
          <w:p w14:paraId="24D7D9DE" w14:textId="77777777" w:rsidR="00A06DDE" w:rsidRPr="000E368E" w:rsidRDefault="00A06DDE" w:rsidP="00A06DDE">
            <w:pPr>
              <w:pStyle w:val="Akapitzlist"/>
              <w:widowControl/>
              <w:numPr>
                <w:ilvl w:val="0"/>
                <w:numId w:val="7"/>
              </w:numPr>
              <w:autoSpaceDE/>
              <w:autoSpaceDN/>
              <w:adjustRightInd/>
              <w:spacing w:before="240"/>
              <w:ind w:left="910" w:hanging="484"/>
              <w:contextualSpacing/>
              <w:jc w:val="both"/>
              <w:rPr>
                <w:b/>
              </w:rPr>
            </w:pPr>
            <w:r>
              <w:rPr>
                <w:b/>
              </w:rPr>
              <w:tab/>
              <w:t xml:space="preserve">Cena (C) – waga kryterium 50 </w:t>
            </w:r>
            <w:r w:rsidRPr="000E368E">
              <w:rPr>
                <w:b/>
              </w:rPr>
              <w:t>%</w:t>
            </w:r>
          </w:p>
          <w:p w14:paraId="07CDDCF0" w14:textId="77777777" w:rsidR="00A06DDE" w:rsidRPr="000E368E" w:rsidRDefault="00A06DDE" w:rsidP="00A06DDE">
            <w:pPr>
              <w:pStyle w:val="Akapitzlist"/>
              <w:spacing w:before="240"/>
              <w:ind w:left="1452"/>
              <w:rPr>
                <w:b/>
              </w:rPr>
            </w:pPr>
            <w:r w:rsidRPr="000E368E">
              <w:rPr>
                <w:b/>
              </w:rPr>
              <w:t xml:space="preserve">cena najniższa brutto </w:t>
            </w:r>
            <w:r>
              <w:rPr>
                <w:b/>
              </w:rPr>
              <w:br/>
            </w:r>
            <w:r w:rsidRPr="000E368E">
              <w:rPr>
                <w:b/>
              </w:rPr>
              <w:t xml:space="preserve">spośród wszystkich złożonych ofert </w:t>
            </w:r>
            <w:r>
              <w:rPr>
                <w:b/>
              </w:rPr>
              <w:br/>
            </w:r>
            <w:r w:rsidRPr="000E368E">
              <w:rPr>
                <w:b/>
              </w:rPr>
              <w:t>niepodlegających odrzuceniu</w:t>
            </w:r>
          </w:p>
          <w:p w14:paraId="7FA19B01" w14:textId="77777777" w:rsidR="00A06DDE" w:rsidRPr="000E368E" w:rsidRDefault="00A06DDE" w:rsidP="00A06DDE">
            <w:pPr>
              <w:pStyle w:val="Akapitzlist"/>
              <w:ind w:left="1080"/>
              <w:jc w:val="both"/>
            </w:pPr>
            <w:r w:rsidRPr="000E368E">
              <w:rPr>
                <w:b/>
              </w:rPr>
              <w:t>C =</w:t>
            </w:r>
            <w:r w:rsidRPr="000E368E">
              <w:t xml:space="preserve"> </w:t>
            </w:r>
            <w:r w:rsidRPr="000E368E">
              <w:rPr>
                <w:strike/>
              </w:rPr>
              <w:t xml:space="preserve">------------------------------------------------ </w:t>
            </w:r>
            <w:r w:rsidRPr="000E368E">
              <w:t xml:space="preserve">  </w:t>
            </w:r>
            <w:r w:rsidRPr="000E368E">
              <w:rPr>
                <w:b/>
              </w:rPr>
              <w:t xml:space="preserve">x 100 </w:t>
            </w:r>
            <w:r>
              <w:rPr>
                <w:b/>
              </w:rPr>
              <w:t>pkt x 5</w:t>
            </w:r>
            <w:r w:rsidRPr="003061D7">
              <w:rPr>
                <w:b/>
              </w:rPr>
              <w:t>0 %</w:t>
            </w:r>
          </w:p>
          <w:p w14:paraId="75C481ED" w14:textId="77777777" w:rsidR="00A06DDE" w:rsidRDefault="00A06DDE" w:rsidP="00A06DDE">
            <w:pPr>
              <w:pStyle w:val="Akapitzlist"/>
              <w:ind w:left="1452"/>
              <w:jc w:val="both"/>
              <w:rPr>
                <w:b/>
              </w:rPr>
            </w:pPr>
            <w:r w:rsidRPr="000E368E">
              <w:rPr>
                <w:b/>
              </w:rPr>
              <w:t>cena oferty ocenianej brutto</w:t>
            </w:r>
          </w:p>
          <w:p w14:paraId="0EB95803" w14:textId="77777777" w:rsidR="00A06DDE" w:rsidRPr="000E368E" w:rsidRDefault="00A06DDE" w:rsidP="00A06DDE">
            <w:pPr>
              <w:widowControl/>
              <w:autoSpaceDE/>
              <w:autoSpaceDN/>
              <w:adjustRightInd/>
              <w:spacing w:before="240"/>
              <w:ind w:left="879"/>
              <w:contextualSpacing/>
              <w:jc w:val="both"/>
            </w:pPr>
            <w:r w:rsidRPr="000E368E">
              <w:t>Podstawą przyznania punktów w kryterium „cena” będzie cena ofertowa brutto podana przez Wykonawcę w Formularzu Ofertowym.</w:t>
            </w:r>
          </w:p>
          <w:p w14:paraId="777228C1" w14:textId="77777777" w:rsidR="00A06DDE" w:rsidRPr="000E368E" w:rsidRDefault="00A06DDE" w:rsidP="00A06DDE">
            <w:pPr>
              <w:widowControl/>
              <w:autoSpaceDE/>
              <w:autoSpaceDN/>
              <w:adjustRightInd/>
              <w:ind w:left="879"/>
              <w:contextualSpacing/>
              <w:jc w:val="both"/>
            </w:pPr>
            <w:r w:rsidRPr="000E368E">
              <w:t>Cena ofertowa brutto musi uwzględniać wszelkie koszty jakie Wykonawca poniesie w związku z realizacją przedmiotu zamówienia.</w:t>
            </w:r>
          </w:p>
          <w:p w14:paraId="719260C2" w14:textId="77777777" w:rsidR="00A06DDE" w:rsidRPr="0020225F" w:rsidRDefault="00A06DDE" w:rsidP="00A06DDE">
            <w:pPr>
              <w:pStyle w:val="Akapitzlist"/>
              <w:widowControl/>
              <w:autoSpaceDE/>
              <w:autoSpaceDN/>
              <w:adjustRightInd/>
              <w:ind w:left="1358"/>
              <w:contextualSpacing/>
              <w:jc w:val="both"/>
            </w:pPr>
          </w:p>
          <w:p w14:paraId="4CAA0BCB" w14:textId="0DDEA941" w:rsidR="00A06DDE" w:rsidRDefault="00A06DDE" w:rsidP="00A06DDE">
            <w:pPr>
              <w:pStyle w:val="Akapitzlist"/>
              <w:widowControl/>
              <w:numPr>
                <w:ilvl w:val="0"/>
                <w:numId w:val="7"/>
              </w:numPr>
              <w:autoSpaceDE/>
              <w:autoSpaceDN/>
              <w:adjustRightInd/>
              <w:spacing w:before="240" w:after="240"/>
              <w:contextualSpacing/>
              <w:jc w:val="both"/>
              <w:rPr>
                <w:b/>
              </w:rPr>
            </w:pPr>
            <w:r w:rsidRPr="0020225F">
              <w:rPr>
                <w:b/>
              </w:rPr>
              <w:t xml:space="preserve">Doświadczenie projektanta – branża drogowa </w:t>
            </w:r>
            <w:r>
              <w:rPr>
                <w:b/>
              </w:rPr>
              <w:t>–</w:t>
            </w:r>
            <w:r w:rsidRPr="0020225F">
              <w:rPr>
                <w:b/>
              </w:rPr>
              <w:t xml:space="preserve"> </w:t>
            </w:r>
          </w:p>
          <w:p w14:paraId="1796DB01" w14:textId="3293549F" w:rsidR="00A06DDE" w:rsidRPr="0020225F" w:rsidRDefault="00A06DDE" w:rsidP="00A06DDE">
            <w:pPr>
              <w:pStyle w:val="Akapitzlist"/>
              <w:widowControl/>
              <w:autoSpaceDE/>
              <w:autoSpaceDN/>
              <w:adjustRightInd/>
              <w:spacing w:before="240" w:after="240"/>
              <w:ind w:left="1080"/>
              <w:contextualSpacing/>
              <w:jc w:val="both"/>
              <w:rPr>
                <w:b/>
              </w:rPr>
            </w:pPr>
            <w:r w:rsidRPr="0020225F">
              <w:t>waga kryterium 20 %:</w:t>
            </w:r>
          </w:p>
          <w:p w14:paraId="115C77D4" w14:textId="77777777" w:rsidR="00A06DDE" w:rsidRPr="0020225F" w:rsidRDefault="00A06DDE" w:rsidP="00A06DDE">
            <w:pPr>
              <w:pStyle w:val="Akapitzlist"/>
              <w:widowControl/>
              <w:autoSpaceDE/>
              <w:autoSpaceDN/>
              <w:adjustRightInd/>
              <w:spacing w:before="240" w:after="240"/>
              <w:ind w:left="910"/>
              <w:contextualSpacing/>
              <w:jc w:val="both"/>
              <w:rPr>
                <w:b/>
              </w:rPr>
            </w:pPr>
          </w:p>
          <w:p w14:paraId="408D986B" w14:textId="1F44036A" w:rsidR="0060550C" w:rsidRPr="00A34BC3" w:rsidRDefault="00A06DDE" w:rsidP="0060550C">
            <w:pPr>
              <w:pStyle w:val="Akapitzlist"/>
              <w:ind w:left="0"/>
              <w:jc w:val="both"/>
            </w:pPr>
            <w:r w:rsidRPr="0020225F">
              <w:rPr>
                <w:b/>
              </w:rPr>
              <w:t xml:space="preserve">Wariant 1:  0 pkt.  - </w:t>
            </w:r>
            <w:r w:rsidRPr="0020225F">
              <w:t xml:space="preserve"> </w:t>
            </w:r>
            <w:r w:rsidR="0060550C" w:rsidRPr="00A34BC3">
              <w:t xml:space="preserve">Wykonanie </w:t>
            </w:r>
            <w:r w:rsidR="0060550C" w:rsidRPr="00A34BC3">
              <w:rPr>
                <w:b/>
                <w:bCs/>
                <w:u w:val="single"/>
              </w:rPr>
              <w:t>jednej</w:t>
            </w:r>
            <w:r w:rsidR="0060550C" w:rsidRPr="00A34BC3">
              <w:t xml:space="preserve"> dokumentacji projektowej zawierającej w szczególności projekt budowlany dla zadania dotyczącego rozbudowy i/lub budowy drogi o </w:t>
            </w:r>
            <w:r w:rsidR="0060550C" w:rsidRPr="00A34BC3">
              <w:rPr>
                <w:b/>
                <w:bCs/>
              </w:rPr>
              <w:t xml:space="preserve">parametrach klasy </w:t>
            </w:r>
            <w:r w:rsidR="00C67018">
              <w:rPr>
                <w:b/>
                <w:bCs/>
              </w:rPr>
              <w:t>Z</w:t>
            </w:r>
            <w:r w:rsidR="0060550C" w:rsidRPr="00A34BC3">
              <w:t xml:space="preserve"> lub wyższej zgodnie z rozporządzeniem Ministra Transportu i Gospodarki Morskiej z dnia 2 marca 1999 r. w sprawie warunków technicznych, jakim powinny odpowiadać drogi publiczne i ich usytuowanie lub rozporządzeniem Ministra Infrastruktury z dnia 24 czerwca 2022 r. w sprawie przepisów techniczno-budowlanych dotyczących dróg publicznych (</w:t>
            </w:r>
            <w:hyperlink r:id="rId9" w:anchor="/act/19262089/3156434" w:history="1">
              <w:r w:rsidR="0060550C" w:rsidRPr="00A34BC3">
                <w:t>Dz.U.2022.1518</w:t>
              </w:r>
            </w:hyperlink>
            <w:r w:rsidR="0060550C" w:rsidRPr="00A34BC3">
              <w:t xml:space="preserve">) i uzyskanie przez wykonawcę lub zamawiającego dla tego zadania decyzji o zezwoleniu na realizację inwestycji drogowej, zgodnie z ustawą o szczególnych zasadach przygotowania i realizacji inwestycji w zakresie dróg publicznych. W zakresie rozbudowy drogi Zamawiający wymaga aby zastosowane rozwiązania projektowe polegały w szczególności na polepszeniu istniejących parametrów użytkowych i wytrzymałościowych jezdni drogi. Ponadto dla rozbudowy drogi wymagane jest poszerzenie istniejącego pasa drogowego i pozyskanie na ten cel nieruchomości. </w:t>
            </w:r>
          </w:p>
          <w:p w14:paraId="131D1DB6" w14:textId="34021DB1" w:rsidR="0060550C" w:rsidRDefault="0060550C" w:rsidP="0060550C">
            <w:pPr>
              <w:pStyle w:val="Akapitzlist"/>
              <w:widowControl/>
              <w:autoSpaceDE/>
              <w:autoSpaceDN/>
              <w:adjustRightInd/>
              <w:ind w:left="0"/>
              <w:contextualSpacing/>
              <w:jc w:val="both"/>
            </w:pPr>
            <w:r w:rsidRPr="00A34BC3">
              <w:t>W przypadku doświadczenia zdobytego poza granicami Rzeczpospolitej Polskiej: wykonanie jednej dokumentacji równoważnej ww. dokumentacji projektowej dla zadania dotyczącego drogi dla pojazdów samochodowych o charakterze robót budowlanych i parametrach równoważnych ww. i uzyskanie przez wykonawcę lub zamawiającego dla tego zadania stosownych zgód pozwalających na wykonanie zaprojektowanych robót budowlanych i pozyskanie na ten cel stosownego terenu - zgodnie przepisami, regulacjami zagranicznymi  równoważnymi ww. przepisom polskim.</w:t>
            </w:r>
          </w:p>
          <w:p w14:paraId="35ED2D69" w14:textId="7C3962BB" w:rsidR="00A06DDE" w:rsidRPr="0020225F" w:rsidRDefault="00A06DDE" w:rsidP="00A06DDE">
            <w:pPr>
              <w:pStyle w:val="Akapitzlist"/>
              <w:widowControl/>
              <w:autoSpaceDE/>
              <w:autoSpaceDN/>
              <w:adjustRightInd/>
              <w:ind w:left="910"/>
              <w:contextualSpacing/>
              <w:jc w:val="both"/>
            </w:pPr>
          </w:p>
          <w:p w14:paraId="532AA133" w14:textId="778CF526" w:rsidR="0060550C" w:rsidRPr="00A34BC3" w:rsidRDefault="00A06DDE" w:rsidP="0060550C">
            <w:pPr>
              <w:pStyle w:val="Akapitzlist"/>
              <w:ind w:left="0"/>
              <w:jc w:val="both"/>
            </w:pPr>
            <w:r w:rsidRPr="0020225F">
              <w:rPr>
                <w:b/>
              </w:rPr>
              <w:t xml:space="preserve">Wariant 2:  10 pkt.  - </w:t>
            </w:r>
            <w:r w:rsidR="0060550C" w:rsidRPr="00A34BC3">
              <w:t xml:space="preserve">Wykonanie </w:t>
            </w:r>
            <w:r w:rsidR="0060550C" w:rsidRPr="00A34BC3">
              <w:rPr>
                <w:b/>
                <w:bCs/>
                <w:u w:val="single"/>
              </w:rPr>
              <w:t>dwóch</w:t>
            </w:r>
            <w:r w:rsidR="0060550C" w:rsidRPr="00A34BC3">
              <w:t xml:space="preserve"> różnych dokumentacji projektowych (dla dwóch różnych odcinków dróg), z których każda zawierała w szczególności projekt budowlany dla zadania dotyczącego rozbudowy i/lub budowy drogi o </w:t>
            </w:r>
            <w:r w:rsidR="0060550C" w:rsidRPr="0060550C">
              <w:rPr>
                <w:b/>
              </w:rPr>
              <w:t xml:space="preserve">parametrach klasy </w:t>
            </w:r>
            <w:r w:rsidR="00C67018">
              <w:rPr>
                <w:b/>
              </w:rPr>
              <w:t>Z</w:t>
            </w:r>
            <w:r w:rsidR="0060550C" w:rsidRPr="00A34BC3">
              <w:t xml:space="preserve"> lub wyższej zgodnie z rozporządzeniem Ministra Transportu i Gospodarki Morskiej z dnia 2 marca 1999 r. w sprawie warunków technicznych, jakim powinny odpowiadać drogi publiczne i ich usytuowanie lub rozporządzeniem Ministra Infrastruktury z dnia 24 czerwca 2022 r. w sprawie przepisów techniczno-</w:t>
            </w:r>
            <w:r w:rsidR="0060550C" w:rsidRPr="00A34BC3">
              <w:lastRenderedPageBreak/>
              <w:t>budowlanych dotyczących dróg publicznych (</w:t>
            </w:r>
            <w:hyperlink r:id="rId10" w:anchor="/act/19262089/3156434" w:history="1">
              <w:r w:rsidR="0060550C" w:rsidRPr="00A34BC3">
                <w:t>Dz.U.2022.1518</w:t>
              </w:r>
            </w:hyperlink>
            <w:r w:rsidR="0060550C" w:rsidRPr="00A34BC3">
              <w:t xml:space="preserve">) i uzyskanie przez wykonawcę lub zamawiającego dla tego zadania decyzji o zezwoleniu na realizację inwestycji drogowej, zgodnie z ustawą o szczególnych zasadach przygotowania i realizacji inwestycji w zakresie dróg publicznych. W zakresie rozbudowy drogi Zamawiający wymaga aby zastosowane rozwiązania projektowe polegały w szczególności na polepszeniu istniejących parametrów użytkowych i wytrzymałościowych jezdni drogi. Ponadto dla rozbudowy drogi wymagane jest poszerzenie istniejącego pasa drogowego i pozyskanie na ten cel nieruchomości. </w:t>
            </w:r>
          </w:p>
          <w:p w14:paraId="2577058F" w14:textId="75A5A12C" w:rsidR="0060550C" w:rsidRDefault="0060550C" w:rsidP="0060550C">
            <w:pPr>
              <w:pStyle w:val="Akapitzlist"/>
              <w:widowControl/>
              <w:autoSpaceDE/>
              <w:autoSpaceDN/>
              <w:adjustRightInd/>
              <w:ind w:left="0"/>
              <w:contextualSpacing/>
              <w:jc w:val="both"/>
            </w:pPr>
            <w:r w:rsidRPr="00A34BC3">
              <w:t xml:space="preserve">W przypadku doświadczenia zdobytego poza granicami Rzeczpospolitej Polskiej: wykonanie </w:t>
            </w:r>
            <w:r w:rsidRPr="00A34BC3">
              <w:rPr>
                <w:b/>
                <w:bCs/>
              </w:rPr>
              <w:t>dwóch</w:t>
            </w:r>
            <w:r w:rsidRPr="00A34BC3">
              <w:t xml:space="preserve"> różnych dokumentacji równoważnych ww. dokumentacji projektowej dla dwóch różnych dróg dla pojazdów samochodowych, o charakterze robót budowlanych i parametrach równoważnych ww. i uzyskanie przez wykonawcę lub zamawiającego dla każdej z nich stosownych zgód pozwalających na wykonanie zaprojektowanych robót budowlanych i pozyskania na ten cel stosownego terenu - zgodnie przepisami, regulacjami zagranicznymi  równoważnymi ww. przepisom polskim.</w:t>
            </w:r>
          </w:p>
          <w:p w14:paraId="0C3A2C29" w14:textId="1C99CBC2" w:rsidR="00A06DDE" w:rsidRPr="0020225F" w:rsidRDefault="00A06DDE" w:rsidP="00A06DDE">
            <w:pPr>
              <w:pStyle w:val="Akapitzlist"/>
              <w:widowControl/>
              <w:autoSpaceDE/>
              <w:autoSpaceDN/>
              <w:adjustRightInd/>
              <w:ind w:left="910"/>
              <w:contextualSpacing/>
              <w:jc w:val="both"/>
            </w:pPr>
          </w:p>
          <w:p w14:paraId="7021E739" w14:textId="16400438" w:rsidR="0060550C" w:rsidRPr="00A34BC3" w:rsidRDefault="00A06DDE" w:rsidP="0060550C">
            <w:pPr>
              <w:pStyle w:val="Akapitzlist"/>
              <w:ind w:left="0"/>
              <w:jc w:val="both"/>
            </w:pPr>
            <w:r w:rsidRPr="0020225F">
              <w:rPr>
                <w:b/>
              </w:rPr>
              <w:t xml:space="preserve">Wariant 3:  20 pkt.  - </w:t>
            </w:r>
            <w:r w:rsidR="0060550C" w:rsidRPr="00A34BC3">
              <w:t xml:space="preserve">Wykonanie </w:t>
            </w:r>
            <w:r w:rsidR="0060550C" w:rsidRPr="00A34BC3">
              <w:rPr>
                <w:b/>
                <w:bCs/>
                <w:u w:val="single"/>
              </w:rPr>
              <w:t>min.</w:t>
            </w:r>
            <w:r w:rsidR="0060550C" w:rsidRPr="00A34BC3">
              <w:rPr>
                <w:u w:val="single"/>
              </w:rPr>
              <w:t xml:space="preserve"> </w:t>
            </w:r>
            <w:r w:rsidR="0060550C" w:rsidRPr="00A34BC3">
              <w:rPr>
                <w:b/>
                <w:bCs/>
                <w:u w:val="single"/>
              </w:rPr>
              <w:t>trzech</w:t>
            </w:r>
            <w:r w:rsidR="0060550C" w:rsidRPr="00A34BC3">
              <w:t xml:space="preserve"> różnych dokumentacji projektowych (dla trzech różnych odcinków dróg), z których każda zawierała w szczególności projekt budowlany dla zadania dotyczącego rozbudowy i/lub budowy drogi o </w:t>
            </w:r>
            <w:r w:rsidR="0060550C" w:rsidRPr="00A34BC3">
              <w:rPr>
                <w:b/>
                <w:bCs/>
              </w:rPr>
              <w:t xml:space="preserve">i parametrach klasy </w:t>
            </w:r>
            <w:r w:rsidR="00C67018">
              <w:rPr>
                <w:b/>
                <w:bCs/>
              </w:rPr>
              <w:t>Z</w:t>
            </w:r>
            <w:r w:rsidR="0060550C" w:rsidRPr="00A34BC3">
              <w:t xml:space="preserve"> lub wyższej zgodnie z rozporządzeniem Ministra Transportu i Gospodarki Morskiej z dnia 2 marca 1999 r. w sprawie warunków technicznych, jakim powinny odpowiadać drogi publiczne i ich usytuowanie lub rozporządzeniem Ministra Infrastruktury z dnia 24 czerwca 2022 r. w sprawie przepisów techniczno-budowlanych dotyczących dróg publicznych (</w:t>
            </w:r>
            <w:hyperlink r:id="rId11" w:anchor="/act/19262089/3156434" w:history="1">
              <w:r w:rsidR="0060550C" w:rsidRPr="00A34BC3">
                <w:t>Dz.U.2022.1518</w:t>
              </w:r>
            </w:hyperlink>
            <w:r w:rsidR="0060550C" w:rsidRPr="00A34BC3">
              <w:t xml:space="preserve">) i uzyskanie przez wykonawcę lub zamawiającego dla tego zadania decyzji o zezwoleniu na realizację inwestycji drogowej, zgodnie z ustawą o szczególnych zasadach przygotowania i realizacji inwestycji w zakresie dróg publicznych. W zakresie rozbudowy drogi Zamawiający wymaga aby zastosowane rozwiązania projektowe polegały w szczególności na polepszeniu istniejących parametrów użytkowych i wytrzymałościowych jezdni drogi. Ponadto dla rozbudowy drogi wymagane jest poszerzenie istniejącego pasa drogowego i pozyskanie na ten cel nieruchomości. </w:t>
            </w:r>
          </w:p>
          <w:p w14:paraId="5FB07529" w14:textId="30EEA17A" w:rsidR="0060550C" w:rsidRPr="00A34BC3" w:rsidRDefault="0060550C" w:rsidP="0060550C">
            <w:pPr>
              <w:pStyle w:val="Akapitzlist"/>
              <w:widowControl/>
              <w:autoSpaceDE/>
              <w:autoSpaceDN/>
              <w:adjustRightInd/>
              <w:ind w:left="0"/>
              <w:contextualSpacing/>
              <w:jc w:val="both"/>
            </w:pPr>
            <w:r w:rsidRPr="00A34BC3">
              <w:t xml:space="preserve">W przypadku doświadczenia zdobytego poza granicami Rzeczpospolitej Polskiej: wykonanie </w:t>
            </w:r>
            <w:r w:rsidRPr="00A34BC3">
              <w:rPr>
                <w:b/>
                <w:bCs/>
              </w:rPr>
              <w:t>trzech</w:t>
            </w:r>
            <w:r w:rsidRPr="00A34BC3">
              <w:t xml:space="preserve"> różnych dokumentacji równoważnych ww. dokumentacji projektowej dla trzech różnych dróg dla pojazdów samochodowych o charakterze robót budowlanych i parametrach równoważnych ww. i uzyskanie przez wykonawcę lub zamawiającego dla każdej z nich stosownych zgód pozwalających na wykonanie zaprojektowanych robót budowlanych i pozyskania na ten cel stosownego terenu - zgodnie przepisami, regulacjami zagranicznymi  równoważnymi ww. przepisom polskim.</w:t>
            </w:r>
          </w:p>
          <w:p w14:paraId="497A2993" w14:textId="6CC5823A" w:rsidR="00A06DDE" w:rsidRPr="0020225F" w:rsidRDefault="00A06DDE" w:rsidP="00A06DDE">
            <w:pPr>
              <w:pStyle w:val="Akapitzlist"/>
              <w:widowControl/>
              <w:autoSpaceDE/>
              <w:autoSpaceDN/>
              <w:adjustRightInd/>
              <w:ind w:left="910"/>
              <w:contextualSpacing/>
              <w:jc w:val="both"/>
              <w:rPr>
                <w:b/>
              </w:rPr>
            </w:pPr>
          </w:p>
          <w:p w14:paraId="39C8E720" w14:textId="0EDB42C5" w:rsidR="0060550C" w:rsidRDefault="00A06DDE" w:rsidP="00A06DDE">
            <w:pPr>
              <w:pStyle w:val="Akapitzlist"/>
              <w:widowControl/>
              <w:numPr>
                <w:ilvl w:val="0"/>
                <w:numId w:val="7"/>
              </w:numPr>
              <w:autoSpaceDE/>
              <w:autoSpaceDN/>
              <w:adjustRightInd/>
              <w:contextualSpacing/>
              <w:jc w:val="both"/>
              <w:rPr>
                <w:b/>
              </w:rPr>
            </w:pPr>
            <w:r w:rsidRPr="0020225F">
              <w:rPr>
                <w:b/>
              </w:rPr>
              <w:t xml:space="preserve">Doświadczenie projektanta – branża mostowa </w:t>
            </w:r>
            <w:r w:rsidR="0060550C">
              <w:rPr>
                <w:b/>
              </w:rPr>
              <w:t>–</w:t>
            </w:r>
            <w:r w:rsidRPr="0020225F">
              <w:rPr>
                <w:b/>
              </w:rPr>
              <w:t xml:space="preserve"> </w:t>
            </w:r>
          </w:p>
          <w:p w14:paraId="6E99CFAE" w14:textId="6B577989" w:rsidR="00A06DDE" w:rsidRPr="0020225F" w:rsidRDefault="00A06DDE" w:rsidP="0060550C">
            <w:pPr>
              <w:pStyle w:val="Akapitzlist"/>
              <w:widowControl/>
              <w:autoSpaceDE/>
              <w:autoSpaceDN/>
              <w:adjustRightInd/>
              <w:ind w:left="1080"/>
              <w:contextualSpacing/>
              <w:jc w:val="both"/>
              <w:rPr>
                <w:b/>
              </w:rPr>
            </w:pPr>
            <w:r w:rsidRPr="0020225F">
              <w:t>waga kryterium 20 %:</w:t>
            </w:r>
          </w:p>
          <w:p w14:paraId="1DC139E7" w14:textId="77777777" w:rsidR="00A06DDE" w:rsidRPr="0020225F" w:rsidRDefault="00A06DDE" w:rsidP="00A06DDE">
            <w:pPr>
              <w:pStyle w:val="Akapitzlist"/>
              <w:widowControl/>
              <w:autoSpaceDE/>
              <w:autoSpaceDN/>
              <w:adjustRightInd/>
              <w:ind w:left="910"/>
              <w:contextualSpacing/>
              <w:jc w:val="both"/>
              <w:rPr>
                <w:b/>
              </w:rPr>
            </w:pPr>
          </w:p>
          <w:p w14:paraId="692A1DCD" w14:textId="77777777" w:rsidR="0060550C" w:rsidRDefault="00A06DDE" w:rsidP="0060550C">
            <w:pPr>
              <w:pStyle w:val="Akapitzlist"/>
              <w:ind w:left="0"/>
              <w:jc w:val="both"/>
            </w:pPr>
            <w:r w:rsidRPr="0020225F">
              <w:rPr>
                <w:b/>
              </w:rPr>
              <w:t xml:space="preserve">Wariant 1:  0 pkt.  - </w:t>
            </w:r>
            <w:r w:rsidR="0060550C" w:rsidRPr="00A34BC3">
              <w:t xml:space="preserve">Wykonanie </w:t>
            </w:r>
            <w:r w:rsidR="0060550C" w:rsidRPr="00A34BC3">
              <w:rPr>
                <w:b/>
                <w:bCs/>
                <w:u w:val="single"/>
              </w:rPr>
              <w:t>jednej</w:t>
            </w:r>
            <w:r w:rsidR="0060550C" w:rsidRPr="00A34BC3">
              <w:t xml:space="preserve"> dokumentacji projektowej zawierającą w szczególności projekt budowlany i projekt wykonawczy (nie koncepcję lub Program Funkcjonalno-Użytkowy i tym podobne opracowanie nie stanowiące elementu wniosku o wydanie stosownych pozwoleń na wykonanie robót budowlanych), obejmującej </w:t>
            </w:r>
            <w:r w:rsidR="0060550C" w:rsidRPr="00A34BC3">
              <w:rPr>
                <w:b/>
                <w:bCs/>
              </w:rPr>
              <w:t>budowę</w:t>
            </w:r>
            <w:r w:rsidR="0060550C" w:rsidRPr="00A34BC3">
              <w:t xml:space="preserve"> (nie odbudowę, rozbudowę, nadbudowę czy przebudowę) drogowego (nie kolejowego, tramwajowego czy metro) obiektu inżynierskiego stałego (nie tymczasowego), </w:t>
            </w:r>
            <w:r w:rsidR="0060550C" w:rsidRPr="00A34BC3">
              <w:rPr>
                <w:b/>
                <w:bCs/>
              </w:rPr>
              <w:t xml:space="preserve">tj. </w:t>
            </w:r>
            <w:r w:rsidR="0060550C" w:rsidRPr="00A34BC3">
              <w:rPr>
                <w:b/>
                <w:bCs/>
                <w:u w:val="single"/>
              </w:rPr>
              <w:t>mostu, wiaduktu lub estakady</w:t>
            </w:r>
            <w:r w:rsidR="0060550C" w:rsidRPr="00A34BC3">
              <w:t xml:space="preserve"> (nie kładki) zaprojektowanego lub będącego w stanie przenieść obciążenia </w:t>
            </w:r>
            <w:r w:rsidR="0060550C" w:rsidRPr="00A34BC3">
              <w:rPr>
                <w:b/>
                <w:bCs/>
              </w:rPr>
              <w:t>klasy A</w:t>
            </w:r>
            <w:r w:rsidR="0060550C" w:rsidRPr="00A34BC3">
              <w:t xml:space="preserve"> </w:t>
            </w:r>
            <w:r w:rsidR="0060550C" w:rsidRPr="00F86D41">
              <w:t xml:space="preserve">zgodnie z </w:t>
            </w:r>
            <w:r w:rsidR="0060550C" w:rsidRPr="00F86D41">
              <w:rPr>
                <w:i/>
                <w:iCs/>
              </w:rPr>
              <w:lastRenderedPageBreak/>
              <w:t>PN-85</w:t>
            </w:r>
            <w:r w:rsidR="0060550C" w:rsidRPr="00A34BC3">
              <w:rPr>
                <w:i/>
                <w:iCs/>
              </w:rPr>
              <w:t>/S-10030 Obiekty mostowe</w:t>
            </w:r>
            <w:r w:rsidR="0060550C">
              <w:rPr>
                <w:i/>
                <w:iCs/>
              </w:rPr>
              <w:t xml:space="preserve"> lub równoważnej</w:t>
            </w:r>
            <w:r w:rsidR="0060550C" w:rsidRPr="00A34BC3">
              <w:rPr>
                <w:i/>
                <w:iCs/>
              </w:rPr>
              <w:t>. Obciążenia</w:t>
            </w:r>
            <w:r w:rsidR="0060550C" w:rsidRPr="00A34BC3">
              <w:t xml:space="preserve">, lub </w:t>
            </w:r>
            <w:r w:rsidR="0060550C" w:rsidRPr="00A34BC3">
              <w:rPr>
                <w:b/>
                <w:bCs/>
              </w:rPr>
              <w:t>klasy I</w:t>
            </w:r>
            <w:r w:rsidR="0060550C" w:rsidRPr="00A34BC3">
              <w:t xml:space="preserve"> zgodnie z Rozp. Min. Infrastruktury z dn. 24.06.2022 r. w sprawie przepisów techniczno-budowlanych dotyczących dróg publicznych</w:t>
            </w:r>
            <w:r w:rsidR="0060550C" w:rsidRPr="00A34BC3">
              <w:rPr>
                <w:i/>
              </w:rPr>
              <w:t xml:space="preserve">. </w:t>
            </w:r>
            <w:r w:rsidR="0060550C" w:rsidRPr="00A34BC3">
              <w:t xml:space="preserve">W przypadku doświadczenia zdobytego poza granicami Rzeczpospolitej Polskiej: wykonanie minimum jednej dokumentacji równoważnej ww. dokumentacji projektowej dla zadania dotyczącego stałego (nie tymczasowego) </w:t>
            </w:r>
            <w:r w:rsidR="0060550C" w:rsidRPr="00A34BC3">
              <w:rPr>
                <w:b/>
                <w:bCs/>
                <w:u w:val="single"/>
              </w:rPr>
              <w:t xml:space="preserve">mostu, estakady lub wiaduktu </w:t>
            </w:r>
            <w:r w:rsidR="0060550C" w:rsidRPr="00A34BC3">
              <w:t xml:space="preserve">(nie kładki) </w:t>
            </w:r>
            <w:r w:rsidR="0060550C" w:rsidRPr="00A34BC3">
              <w:rPr>
                <w:iCs/>
              </w:rPr>
              <w:t xml:space="preserve">drogowego </w:t>
            </w:r>
            <w:r w:rsidR="0060550C" w:rsidRPr="00A34BC3">
              <w:t>(nie kolejowego, tramwajowego czy metro), o charakterze robót budowlanych i parametrach równoważnych ww.</w:t>
            </w:r>
          </w:p>
          <w:p w14:paraId="4DC6F29D" w14:textId="040FB1F1" w:rsidR="00A06DDE" w:rsidRPr="0020225F" w:rsidRDefault="00A06DDE" w:rsidP="00A06DDE">
            <w:pPr>
              <w:ind w:left="851"/>
              <w:jc w:val="both"/>
            </w:pPr>
          </w:p>
          <w:p w14:paraId="244194DA" w14:textId="55555921" w:rsidR="00A06DDE" w:rsidRDefault="00A06DDE" w:rsidP="0060550C">
            <w:pPr>
              <w:jc w:val="both"/>
            </w:pPr>
            <w:r w:rsidRPr="0020225F">
              <w:rPr>
                <w:b/>
              </w:rPr>
              <w:t xml:space="preserve">Wariant 2:  10 pkt.  - </w:t>
            </w:r>
            <w:r w:rsidR="0060550C" w:rsidRPr="00A34BC3">
              <w:t xml:space="preserve">Wykonanie </w:t>
            </w:r>
            <w:r w:rsidR="0060550C" w:rsidRPr="00A34BC3">
              <w:rPr>
                <w:b/>
                <w:bCs/>
                <w:u w:val="single"/>
              </w:rPr>
              <w:t>dwóch</w:t>
            </w:r>
            <w:r w:rsidR="0060550C" w:rsidRPr="00A34BC3">
              <w:t xml:space="preserve"> różnych dokumentacji projektowych (dla dwóch różnych – kompletnie odrębnych i o różnych parametrach obiektów inżynierskich), z których każda zawierała w szczególności projekt budowlany i projekt wykonawczy (nie koncepcję lub Program Funkcjonalno-Użytkowy i tym podobne opracowanie nie stanowiące elementu wniosku o wydanie stosownych pozwoleń na wykonanie robót budowlanych), dotyczący </w:t>
            </w:r>
            <w:r w:rsidR="0060550C" w:rsidRPr="00A34BC3">
              <w:rPr>
                <w:b/>
                <w:bCs/>
              </w:rPr>
              <w:t>budowy</w:t>
            </w:r>
            <w:r w:rsidR="0060550C" w:rsidRPr="00A34BC3">
              <w:t xml:space="preserve"> (nie odbudowy, rozbudowy, nadbudowy czy przebudowy) drogowego (nie kolejowego, tramwajowego czy metro) obiektu inżynierskiego stałego (nie tymczasowego), </w:t>
            </w:r>
            <w:r w:rsidR="0060550C" w:rsidRPr="00A34BC3">
              <w:rPr>
                <w:b/>
                <w:bCs/>
              </w:rPr>
              <w:t xml:space="preserve">tj. </w:t>
            </w:r>
            <w:r w:rsidR="0060550C" w:rsidRPr="00A34BC3">
              <w:rPr>
                <w:b/>
                <w:bCs/>
                <w:u w:val="single"/>
              </w:rPr>
              <w:t>mostu, wiaduktu lub estakady</w:t>
            </w:r>
            <w:r w:rsidR="0060550C" w:rsidRPr="00A34BC3">
              <w:t xml:space="preserve"> (nie kładki) zaprojektowanego lub będącego w stanie przenieść obciążenia </w:t>
            </w:r>
            <w:r w:rsidR="0060550C" w:rsidRPr="00A34BC3">
              <w:rPr>
                <w:b/>
                <w:bCs/>
              </w:rPr>
              <w:t>klasy A</w:t>
            </w:r>
            <w:r w:rsidR="0060550C" w:rsidRPr="00A34BC3">
              <w:t xml:space="preserve"> zgodnie z </w:t>
            </w:r>
            <w:r w:rsidR="0060550C" w:rsidRPr="00A34BC3">
              <w:rPr>
                <w:i/>
                <w:iCs/>
              </w:rPr>
              <w:t>PN-85/S-10030 Obiekty mostowe</w:t>
            </w:r>
            <w:r w:rsidR="0060550C">
              <w:rPr>
                <w:i/>
                <w:iCs/>
              </w:rPr>
              <w:t xml:space="preserve"> lub równoważnej</w:t>
            </w:r>
            <w:r w:rsidR="0060550C" w:rsidRPr="00A34BC3">
              <w:rPr>
                <w:i/>
                <w:iCs/>
              </w:rPr>
              <w:t>. Obciążenia</w:t>
            </w:r>
            <w:r w:rsidR="0060550C" w:rsidRPr="00A34BC3">
              <w:t xml:space="preserve">, lub </w:t>
            </w:r>
            <w:r w:rsidR="0060550C" w:rsidRPr="00A34BC3">
              <w:rPr>
                <w:b/>
                <w:bCs/>
              </w:rPr>
              <w:t>klasy I</w:t>
            </w:r>
            <w:r w:rsidR="0060550C" w:rsidRPr="00A34BC3">
              <w:t xml:space="preserve"> zgodnie z Rozp. Min. Infrastruktury z dn. 24.06.2022 r. w sprawie przepisów techniczno-budowlanych dotyczących dróg publicznych</w:t>
            </w:r>
            <w:r w:rsidR="0060550C" w:rsidRPr="00A34BC3">
              <w:rPr>
                <w:i/>
              </w:rPr>
              <w:t xml:space="preserve">. </w:t>
            </w:r>
            <w:r w:rsidR="0060550C" w:rsidRPr="00A34BC3">
              <w:t xml:space="preserve">W przypadku doświadczenia zdobytego poza granicami Rzeczpospolitej Polskiej: wykonanie minimum </w:t>
            </w:r>
            <w:r w:rsidR="0060550C" w:rsidRPr="00A34BC3">
              <w:rPr>
                <w:b/>
                <w:bCs/>
              </w:rPr>
              <w:t>dwóch</w:t>
            </w:r>
            <w:r w:rsidR="0060550C" w:rsidRPr="00A34BC3">
              <w:t xml:space="preserve"> różnych dokumentacji (dla dwóch różnych - kompletne odrębnych i o różnych parametrach obiektów) równoważnych ww. dokumentacji projektowej z których każda dotyczyła stałego (nie tymczasowego) </w:t>
            </w:r>
            <w:r w:rsidR="0060550C" w:rsidRPr="00A34BC3">
              <w:rPr>
                <w:b/>
                <w:bCs/>
                <w:u w:val="single"/>
              </w:rPr>
              <w:t xml:space="preserve">mostu, estakady lub wiaduktu </w:t>
            </w:r>
            <w:r w:rsidR="0060550C" w:rsidRPr="00A34BC3">
              <w:t xml:space="preserve">(nie kładki) </w:t>
            </w:r>
            <w:r w:rsidR="0060550C" w:rsidRPr="00A34BC3">
              <w:rPr>
                <w:iCs/>
              </w:rPr>
              <w:t xml:space="preserve">drogowego </w:t>
            </w:r>
            <w:r w:rsidR="0060550C" w:rsidRPr="00A34BC3">
              <w:t>(nie kolejowego, tramwajowego czy metro) o charakterze robót budowlanych i parametrach równoważnych ww</w:t>
            </w:r>
            <w:r w:rsidR="0060550C">
              <w:t>.</w:t>
            </w:r>
          </w:p>
          <w:p w14:paraId="040AA93B" w14:textId="77777777" w:rsidR="0060550C" w:rsidRPr="0020225F" w:rsidRDefault="0060550C" w:rsidP="0060550C">
            <w:pPr>
              <w:jc w:val="both"/>
            </w:pPr>
          </w:p>
          <w:p w14:paraId="74A7B78C" w14:textId="3E3EEA6D" w:rsidR="00A06DDE" w:rsidRDefault="00A06DDE" w:rsidP="00A92BF1">
            <w:pPr>
              <w:jc w:val="both"/>
            </w:pPr>
            <w:r w:rsidRPr="0020225F">
              <w:rPr>
                <w:b/>
              </w:rPr>
              <w:t xml:space="preserve">Wariant 3:  20 pkt.  - </w:t>
            </w:r>
            <w:r w:rsidR="0060550C" w:rsidRPr="00A34BC3">
              <w:t xml:space="preserve">Wykonanie </w:t>
            </w:r>
            <w:r w:rsidR="0060550C" w:rsidRPr="00A34BC3">
              <w:rPr>
                <w:b/>
                <w:bCs/>
                <w:u w:val="single"/>
              </w:rPr>
              <w:t>min. trzech</w:t>
            </w:r>
            <w:r w:rsidR="0060550C" w:rsidRPr="00A34BC3">
              <w:rPr>
                <w:b/>
                <w:bCs/>
              </w:rPr>
              <w:t xml:space="preserve"> </w:t>
            </w:r>
            <w:r w:rsidR="0060550C" w:rsidRPr="00A34BC3">
              <w:t xml:space="preserve">różnych dokumentacji projektowych (dla </w:t>
            </w:r>
            <w:r w:rsidR="0060550C">
              <w:t>trzech</w:t>
            </w:r>
            <w:r w:rsidR="0060550C" w:rsidRPr="00A34BC3">
              <w:t xml:space="preserve"> różnych – kompletnie odrębnych i o różnych parametrach obiektów inżynierskich), z których każda zawierała w szczególności projekt budowlany i projekt wykonawczy (nie koncepcję lub Program Funkcjonalno-Użytkowy i tym podobne opracowanie nie stanowiące elementu wniosku o wydanie stosownych pozwoleń na wykonanie robót budowlanych), dotyczący </w:t>
            </w:r>
            <w:r w:rsidR="0060550C" w:rsidRPr="00A34BC3">
              <w:rPr>
                <w:b/>
                <w:bCs/>
              </w:rPr>
              <w:t>budowy</w:t>
            </w:r>
            <w:r w:rsidR="0060550C" w:rsidRPr="00A34BC3">
              <w:t xml:space="preserve"> (nie odbudowy, rozbudowy, nadbudowy czy przebudowy) drogowego (nie kolejowego, tramwajowego czy metro) obiektu inżynierskiego stałego (nie tymczasowego), </w:t>
            </w:r>
            <w:r w:rsidR="0060550C" w:rsidRPr="00A34BC3">
              <w:rPr>
                <w:b/>
                <w:bCs/>
              </w:rPr>
              <w:t xml:space="preserve">tj. </w:t>
            </w:r>
            <w:r w:rsidR="0060550C" w:rsidRPr="00A34BC3">
              <w:rPr>
                <w:b/>
                <w:bCs/>
                <w:u w:val="single"/>
              </w:rPr>
              <w:t>mostu, wiaduktu lub estakady</w:t>
            </w:r>
            <w:r w:rsidR="0060550C" w:rsidRPr="00A34BC3">
              <w:t xml:space="preserve"> (nie kładki) zaprojektowanego lub będącego w stanie przenieść obciążenia </w:t>
            </w:r>
            <w:r w:rsidR="0060550C" w:rsidRPr="00A34BC3">
              <w:rPr>
                <w:b/>
                <w:bCs/>
              </w:rPr>
              <w:t>klasy A</w:t>
            </w:r>
            <w:r w:rsidR="0060550C" w:rsidRPr="00A34BC3">
              <w:t xml:space="preserve"> zgodnie z </w:t>
            </w:r>
            <w:r w:rsidR="0060550C" w:rsidRPr="00A34BC3">
              <w:rPr>
                <w:i/>
                <w:iCs/>
              </w:rPr>
              <w:t>PN-85/S-10030 Obiekty mostowe</w:t>
            </w:r>
            <w:r w:rsidR="0060550C">
              <w:rPr>
                <w:i/>
                <w:iCs/>
              </w:rPr>
              <w:t xml:space="preserve"> lub równoważnej</w:t>
            </w:r>
            <w:r w:rsidR="0060550C" w:rsidRPr="00A34BC3">
              <w:rPr>
                <w:i/>
                <w:iCs/>
              </w:rPr>
              <w:t>. Obciążenia</w:t>
            </w:r>
            <w:r w:rsidR="0060550C" w:rsidRPr="00A34BC3">
              <w:t xml:space="preserve">, lub </w:t>
            </w:r>
            <w:r w:rsidR="0060550C" w:rsidRPr="00A34BC3">
              <w:rPr>
                <w:b/>
                <w:bCs/>
              </w:rPr>
              <w:t>klasy I</w:t>
            </w:r>
            <w:r w:rsidR="0060550C" w:rsidRPr="00A34BC3">
              <w:t xml:space="preserve"> zgodnie z Rozp. Min. Infrastruktury z dn. 24.06.2022 r. w sprawie przepisów techniczno-budowlanych dotyczących dróg publicznych</w:t>
            </w:r>
            <w:r w:rsidR="0060550C" w:rsidRPr="00A34BC3">
              <w:rPr>
                <w:i/>
              </w:rPr>
              <w:t xml:space="preserve">. </w:t>
            </w:r>
            <w:r w:rsidR="0060550C" w:rsidRPr="00A34BC3">
              <w:t xml:space="preserve">W przypadku doświadczenia zdobytego poza granicami Rzeczpospolitej Polskiej: wykonanie minimum </w:t>
            </w:r>
            <w:r w:rsidR="0060550C" w:rsidRPr="00A34BC3">
              <w:rPr>
                <w:b/>
                <w:bCs/>
              </w:rPr>
              <w:t>trzech</w:t>
            </w:r>
            <w:r w:rsidR="0060550C" w:rsidRPr="00A34BC3">
              <w:t xml:space="preserve"> różnych dokumentacji (dla trzech różnych - kompletne odrębnych i o różnych parametrach obiektów) równoważnych ww. dokumentacji projektowej z których każda dotyczyła stałego (nie tymczasowego) </w:t>
            </w:r>
            <w:r w:rsidR="0060550C" w:rsidRPr="00A34BC3">
              <w:rPr>
                <w:b/>
                <w:bCs/>
                <w:u w:val="single"/>
              </w:rPr>
              <w:t xml:space="preserve">mostu, estakady lub wiaduktu </w:t>
            </w:r>
            <w:r w:rsidR="0060550C" w:rsidRPr="00A34BC3">
              <w:t xml:space="preserve">(nie kładki) </w:t>
            </w:r>
            <w:r w:rsidR="0060550C" w:rsidRPr="00A34BC3">
              <w:rPr>
                <w:iCs/>
              </w:rPr>
              <w:t xml:space="preserve">drogowego </w:t>
            </w:r>
            <w:r w:rsidR="0060550C" w:rsidRPr="00A34BC3">
              <w:t>(nie kolejowego, tramwajowego czy metro)</w:t>
            </w:r>
            <w:r w:rsidR="0060550C" w:rsidRPr="00A34BC3">
              <w:rPr>
                <w:iCs/>
              </w:rPr>
              <w:t>,</w:t>
            </w:r>
            <w:r w:rsidR="0060550C" w:rsidRPr="00A34BC3">
              <w:t xml:space="preserve"> o charakterze robót budowlanych i parametrach równoważnych ww.</w:t>
            </w:r>
          </w:p>
          <w:p w14:paraId="2A1C3C80" w14:textId="77777777" w:rsidR="0060550C" w:rsidRPr="0020225F" w:rsidRDefault="0060550C" w:rsidP="0060550C">
            <w:pPr>
              <w:spacing w:line="276" w:lineRule="auto"/>
              <w:ind w:left="175"/>
              <w:jc w:val="both"/>
            </w:pPr>
          </w:p>
          <w:p w14:paraId="61395CD9" w14:textId="77777777" w:rsidR="00A06DDE" w:rsidRPr="0020225F" w:rsidRDefault="00A06DDE" w:rsidP="00A06DDE">
            <w:pPr>
              <w:pStyle w:val="Akapitzlist"/>
              <w:numPr>
                <w:ilvl w:val="0"/>
                <w:numId w:val="7"/>
              </w:numPr>
              <w:rPr>
                <w:b/>
              </w:rPr>
            </w:pPr>
            <w:r w:rsidRPr="0020225F">
              <w:rPr>
                <w:b/>
              </w:rPr>
              <w:t>Doświadc</w:t>
            </w:r>
            <w:r>
              <w:rPr>
                <w:b/>
              </w:rPr>
              <w:t>zenie zespołu – waga kryterium 10</w:t>
            </w:r>
            <w:r w:rsidRPr="0020225F">
              <w:rPr>
                <w:b/>
              </w:rPr>
              <w:t>%</w:t>
            </w:r>
          </w:p>
          <w:p w14:paraId="70ABD11D" w14:textId="77777777" w:rsidR="00A06DDE" w:rsidRPr="0020225F" w:rsidRDefault="00A06DDE" w:rsidP="0060550C">
            <w:pPr>
              <w:widowControl/>
              <w:autoSpaceDE/>
              <w:autoSpaceDN/>
              <w:adjustRightInd/>
              <w:contextualSpacing/>
              <w:jc w:val="both"/>
              <w:rPr>
                <w:b/>
                <w:bCs/>
              </w:rPr>
            </w:pPr>
            <w:r w:rsidRPr="0020225F">
              <w:rPr>
                <w:b/>
                <w:bCs/>
              </w:rPr>
              <w:t>Wariant 1:</w:t>
            </w:r>
          </w:p>
          <w:p w14:paraId="0A822F0A" w14:textId="6B987BC0" w:rsidR="00A06DDE" w:rsidRPr="0020225F" w:rsidRDefault="00A06DDE" w:rsidP="0060550C">
            <w:pPr>
              <w:widowControl/>
              <w:autoSpaceDE/>
              <w:autoSpaceDN/>
              <w:adjustRightInd/>
              <w:contextualSpacing/>
              <w:jc w:val="both"/>
            </w:pPr>
            <w:r w:rsidRPr="0020225F">
              <w:rPr>
                <w:b/>
                <w:bCs/>
              </w:rPr>
              <w:t>0 pkt.</w:t>
            </w:r>
            <w:r w:rsidRPr="0020225F">
              <w:rPr>
                <w:bCs/>
              </w:rPr>
              <w:t xml:space="preserve"> – jeżeli osoby  wskazywane w pkt 8.</w:t>
            </w:r>
            <w:r w:rsidR="00174160">
              <w:rPr>
                <w:bCs/>
              </w:rPr>
              <w:t>1</w:t>
            </w:r>
            <w:r w:rsidRPr="0020225F">
              <w:rPr>
                <w:bCs/>
              </w:rPr>
              <w:t xml:space="preserve">. IDW - pkt. 4) lit.b  </w:t>
            </w:r>
            <w:r w:rsidRPr="0020225F">
              <w:rPr>
                <w:bCs/>
                <w:i/>
                <w:iCs/>
              </w:rPr>
              <w:t xml:space="preserve">Kwalifikacje </w:t>
            </w:r>
            <w:r w:rsidRPr="0020225F">
              <w:rPr>
                <w:bCs/>
                <w:i/>
                <w:iCs/>
              </w:rPr>
              <w:lastRenderedPageBreak/>
              <w:t xml:space="preserve">zawodowe i doświadczenie osób skierowanych przez wykonawcę do realizacji zamówienia </w:t>
            </w:r>
            <w:r w:rsidRPr="0020225F">
              <w:rPr>
                <w:bCs/>
              </w:rPr>
              <w:t xml:space="preserve"> tj. projektant branży drogowej oraz projektant branży mostowej </w:t>
            </w:r>
            <w:r w:rsidRPr="0020225F">
              <w:rPr>
                <w:b/>
              </w:rPr>
              <w:t>nie brały</w:t>
            </w:r>
            <w:r w:rsidRPr="0020225F">
              <w:rPr>
                <w:bCs/>
              </w:rPr>
              <w:t xml:space="preserve"> równocześnie udziału, jako osoby pełniące funkcję projektantów lub projektantów sprawdzających w realizacji zadań </w:t>
            </w:r>
            <w:r w:rsidR="000A09BE">
              <w:rPr>
                <w:bCs/>
              </w:rPr>
              <w:t xml:space="preserve">zakończonych uzyskaniem stosownych zgód na wykonanie robót budowlanych i </w:t>
            </w:r>
            <w:r w:rsidRPr="0020225F">
              <w:rPr>
                <w:bCs/>
              </w:rPr>
              <w:t xml:space="preserve">dotyczących wykonania dokumentacji projektowej dla budowy i/lub rozbudowy i/lub przebudowy dróg publicznych lub zadań  o przedmiocie i charakterze robót budowlanych równoważnym w/w zgodnie z przepisami, regulacjami zagranicznymi - w przypadku  </w:t>
            </w:r>
            <w:r w:rsidRPr="0020225F">
              <w:t>doświadczenia zdobytego poza granicami Rzeczpospolitej Polskiej.</w:t>
            </w:r>
          </w:p>
          <w:p w14:paraId="3F533C85" w14:textId="77777777" w:rsidR="00A06DDE" w:rsidRPr="0020225F" w:rsidRDefault="00A06DDE" w:rsidP="00A06DDE">
            <w:pPr>
              <w:widowControl/>
              <w:autoSpaceDE/>
              <w:autoSpaceDN/>
              <w:adjustRightInd/>
              <w:ind w:left="910"/>
              <w:contextualSpacing/>
              <w:jc w:val="both"/>
              <w:rPr>
                <w:bCs/>
              </w:rPr>
            </w:pPr>
          </w:p>
          <w:p w14:paraId="77458265" w14:textId="77777777" w:rsidR="00A06DDE" w:rsidRPr="0020225F" w:rsidRDefault="00A06DDE" w:rsidP="0060550C">
            <w:pPr>
              <w:widowControl/>
              <w:autoSpaceDE/>
              <w:autoSpaceDN/>
              <w:adjustRightInd/>
              <w:contextualSpacing/>
              <w:jc w:val="both"/>
              <w:rPr>
                <w:b/>
                <w:bCs/>
              </w:rPr>
            </w:pPr>
            <w:r w:rsidRPr="0020225F">
              <w:rPr>
                <w:b/>
                <w:bCs/>
              </w:rPr>
              <w:t>Wariant 2:</w:t>
            </w:r>
          </w:p>
          <w:p w14:paraId="40A852DB" w14:textId="7E576F7E" w:rsidR="00A06DDE" w:rsidRPr="0020225F" w:rsidRDefault="00A06DDE" w:rsidP="0060550C">
            <w:pPr>
              <w:widowControl/>
              <w:autoSpaceDE/>
              <w:autoSpaceDN/>
              <w:adjustRightInd/>
              <w:contextualSpacing/>
              <w:jc w:val="both"/>
            </w:pPr>
            <w:r w:rsidRPr="0020225F">
              <w:rPr>
                <w:b/>
                <w:bCs/>
              </w:rPr>
              <w:t>5 pkt.</w:t>
            </w:r>
            <w:r w:rsidRPr="0020225F">
              <w:rPr>
                <w:bCs/>
              </w:rPr>
              <w:t xml:space="preserve"> – jeżeli osoby  wskazywane w pkt 8.</w:t>
            </w:r>
            <w:r w:rsidR="00174160">
              <w:rPr>
                <w:bCs/>
              </w:rPr>
              <w:t>1</w:t>
            </w:r>
            <w:r w:rsidRPr="0020225F">
              <w:rPr>
                <w:bCs/>
              </w:rPr>
              <w:t xml:space="preserve">. IDW - pkt. 4) lit.b  </w:t>
            </w:r>
            <w:r w:rsidRPr="0020225F">
              <w:rPr>
                <w:bCs/>
                <w:i/>
                <w:iCs/>
              </w:rPr>
              <w:t xml:space="preserve">Kwalifikacje zawodowe i doświadczenie osób skierowanych przez wykonawcę do realizacji zamówienia </w:t>
            </w:r>
            <w:r w:rsidRPr="0020225F">
              <w:rPr>
                <w:bCs/>
              </w:rPr>
              <w:t xml:space="preserve"> tj. projektant branży drogowej oraz projektant branży mostowej brały równocześnie udział, jako osoby pełniące funkcję projektantów </w:t>
            </w:r>
            <w:r w:rsidRPr="0020225F">
              <w:t>lub projektantów sprawdzających</w:t>
            </w:r>
            <w:r w:rsidRPr="0020225F">
              <w:rPr>
                <w:bCs/>
              </w:rPr>
              <w:t xml:space="preserve"> w realizacji:</w:t>
            </w:r>
            <w:r w:rsidRPr="0020225F">
              <w:rPr>
                <w:b/>
              </w:rPr>
              <w:t xml:space="preserve"> jednego</w:t>
            </w:r>
            <w:r w:rsidRPr="0020225F">
              <w:rPr>
                <w:bCs/>
              </w:rPr>
              <w:t xml:space="preserve"> zadania</w:t>
            </w:r>
            <w:r w:rsidR="000A09BE" w:rsidRPr="0020225F">
              <w:rPr>
                <w:bCs/>
              </w:rPr>
              <w:t xml:space="preserve"> </w:t>
            </w:r>
            <w:r w:rsidR="000A09BE">
              <w:rPr>
                <w:bCs/>
              </w:rPr>
              <w:t xml:space="preserve">zakończonego uzyskaniem stosownej zgody na wykonanie robót budowlanych i </w:t>
            </w:r>
            <w:r w:rsidRPr="0020225F">
              <w:rPr>
                <w:bCs/>
              </w:rPr>
              <w:t xml:space="preserve"> dotyczącego wykonania dokumentacji projektowej dla budowy i/lub rozbudowy i/lub przebudowy dróg publicznych lub </w:t>
            </w:r>
            <w:r w:rsidRPr="0020225F">
              <w:rPr>
                <w:b/>
              </w:rPr>
              <w:t>jednego</w:t>
            </w:r>
            <w:r w:rsidRPr="0020225F">
              <w:rPr>
                <w:bCs/>
              </w:rPr>
              <w:t xml:space="preserve"> zadania dotyczącego przedmiotu i charakteru robót budowlanych równoważnego w/w zgodnie z przepisami, regulacjami zagranicznymi - w przypadku  </w:t>
            </w:r>
            <w:r w:rsidRPr="0020225F">
              <w:t>doświadczenia zdobytego poza granicami Rzeczpospolitej Polskiej.</w:t>
            </w:r>
          </w:p>
          <w:p w14:paraId="147F6045" w14:textId="77777777" w:rsidR="00A06DDE" w:rsidRPr="0020225F" w:rsidRDefault="00A06DDE" w:rsidP="00A06DDE">
            <w:pPr>
              <w:widowControl/>
              <w:autoSpaceDE/>
              <w:autoSpaceDN/>
              <w:adjustRightInd/>
              <w:ind w:left="910"/>
              <w:contextualSpacing/>
              <w:jc w:val="both"/>
              <w:rPr>
                <w:bCs/>
              </w:rPr>
            </w:pPr>
          </w:p>
          <w:p w14:paraId="759D0032" w14:textId="77777777" w:rsidR="00A06DDE" w:rsidRPr="0020225F" w:rsidRDefault="00A06DDE" w:rsidP="0060550C">
            <w:pPr>
              <w:widowControl/>
              <w:autoSpaceDE/>
              <w:autoSpaceDN/>
              <w:adjustRightInd/>
              <w:contextualSpacing/>
              <w:jc w:val="both"/>
              <w:rPr>
                <w:b/>
                <w:bCs/>
              </w:rPr>
            </w:pPr>
            <w:r w:rsidRPr="0020225F">
              <w:rPr>
                <w:b/>
                <w:bCs/>
              </w:rPr>
              <w:t>Wariant 3:</w:t>
            </w:r>
          </w:p>
          <w:p w14:paraId="231D62CB" w14:textId="3F8FE61F" w:rsidR="00A06DDE" w:rsidRPr="0020225F" w:rsidRDefault="00A06DDE" w:rsidP="0060550C">
            <w:pPr>
              <w:widowControl/>
              <w:autoSpaceDE/>
              <w:autoSpaceDN/>
              <w:adjustRightInd/>
              <w:contextualSpacing/>
              <w:jc w:val="both"/>
            </w:pPr>
            <w:r>
              <w:rPr>
                <w:b/>
                <w:bCs/>
              </w:rPr>
              <w:t>10</w:t>
            </w:r>
            <w:r w:rsidRPr="0020225F">
              <w:rPr>
                <w:b/>
                <w:bCs/>
              </w:rPr>
              <w:t xml:space="preserve"> pkt.</w:t>
            </w:r>
            <w:r w:rsidRPr="0020225F">
              <w:rPr>
                <w:bCs/>
              </w:rPr>
              <w:t xml:space="preserve"> – jeżeli osoby  wskazywane w Pkt 8.</w:t>
            </w:r>
            <w:r w:rsidR="00174160">
              <w:rPr>
                <w:bCs/>
              </w:rPr>
              <w:t>1</w:t>
            </w:r>
            <w:r w:rsidRPr="0020225F">
              <w:rPr>
                <w:bCs/>
              </w:rPr>
              <w:t xml:space="preserve">. IDW - pkt. 4) lit.b </w:t>
            </w:r>
            <w:r w:rsidRPr="0020225F">
              <w:rPr>
                <w:bCs/>
                <w:i/>
                <w:iCs/>
              </w:rPr>
              <w:t xml:space="preserve">Kwalifikacje zawodowe i doświadczenie osób skierowanych przez wykonawcę do realizacji zamówienia </w:t>
            </w:r>
            <w:r w:rsidRPr="0020225F">
              <w:rPr>
                <w:bCs/>
              </w:rPr>
              <w:t xml:space="preserve"> tj. projektant branży drogowej oraz projektant branży mostowej brały równocześnie udział, jako osoby pełniące funkcję projektantów </w:t>
            </w:r>
            <w:r w:rsidRPr="0020225F">
              <w:t>lub projektantów sprawdzających</w:t>
            </w:r>
            <w:r w:rsidRPr="0020225F">
              <w:rPr>
                <w:bCs/>
              </w:rPr>
              <w:t xml:space="preserve"> w realizacji:</w:t>
            </w:r>
            <w:r w:rsidRPr="0020225F">
              <w:rPr>
                <w:b/>
              </w:rPr>
              <w:t xml:space="preserve"> min. dwóch</w:t>
            </w:r>
            <w:r w:rsidR="000A09BE">
              <w:rPr>
                <w:bCs/>
              </w:rPr>
              <w:t xml:space="preserve"> różnych zadań</w:t>
            </w:r>
            <w:r w:rsidR="000A09BE" w:rsidRPr="0020225F">
              <w:rPr>
                <w:bCs/>
              </w:rPr>
              <w:t xml:space="preserve"> </w:t>
            </w:r>
            <w:r w:rsidR="000A09BE">
              <w:rPr>
                <w:bCs/>
              </w:rPr>
              <w:t xml:space="preserve">zakończonych uzyskaniem stosownych zgód na wykonanie robót budowlanych i </w:t>
            </w:r>
            <w:r w:rsidRPr="0020225F">
              <w:rPr>
                <w:bCs/>
              </w:rPr>
              <w:t xml:space="preserve">dotyczących wykonania dokumentacji projektowej dla budowy i/lub rozbudowy i/lub przebudowy dróg publicznych lub min. </w:t>
            </w:r>
            <w:r w:rsidRPr="0020225F">
              <w:rPr>
                <w:b/>
              </w:rPr>
              <w:t>dwóch</w:t>
            </w:r>
            <w:r w:rsidRPr="0020225F">
              <w:rPr>
                <w:bCs/>
              </w:rPr>
              <w:t xml:space="preserve"> różnych zadań dotyczących przedmiotu i charakteru robót budowlanych równoważnego w/w zgodnie z przepisami, regulacjami zagranicznymi - w przypadku  </w:t>
            </w:r>
            <w:r w:rsidRPr="0020225F">
              <w:t>doświadczenia zdobytego poza granicami Rzeczpospolitej Polskiej.</w:t>
            </w:r>
          </w:p>
          <w:p w14:paraId="0F700259" w14:textId="77777777" w:rsidR="00E70D0C" w:rsidRPr="00A639C4" w:rsidRDefault="00E70D0C" w:rsidP="00E70D0C">
            <w:pPr>
              <w:tabs>
                <w:tab w:val="left" w:pos="408"/>
              </w:tabs>
              <w:ind w:left="360"/>
              <w:jc w:val="center"/>
              <w:rPr>
                <w:b/>
              </w:rPr>
            </w:pPr>
          </w:p>
        </w:tc>
      </w:tr>
      <w:tr w:rsidR="00E70D0C" w:rsidRPr="00A639C4" w14:paraId="4AD9CE2B" w14:textId="77777777" w:rsidTr="009E04CE">
        <w:tc>
          <w:tcPr>
            <w:tcW w:w="1526" w:type="dxa"/>
            <w:shd w:val="clear" w:color="auto" w:fill="D6E3BC" w:themeFill="accent3" w:themeFillTint="66"/>
          </w:tcPr>
          <w:p w14:paraId="22792A4F" w14:textId="280AE678"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C8804A8" w14:textId="45469031" w:rsidR="00E70D0C" w:rsidRPr="007F5104" w:rsidRDefault="00E70D0C" w:rsidP="00E70D0C">
            <w:pPr>
              <w:jc w:val="both"/>
            </w:pPr>
            <w:r w:rsidRPr="007F5104">
              <w:t xml:space="preserve">Zamawiający </w:t>
            </w:r>
            <w:r w:rsidRPr="007F5104">
              <w:rPr>
                <w:b/>
                <w:u w:val="single"/>
              </w:rPr>
              <w:t>nie przewiduje obowiązku wniesienia zabezpieczenia</w:t>
            </w:r>
            <w:r w:rsidRPr="007F5104">
              <w:t xml:space="preserve"> należytego wykonania umowy</w:t>
            </w:r>
            <w:r w:rsidR="00174160">
              <w:t>.</w:t>
            </w:r>
          </w:p>
          <w:p w14:paraId="6FEBA61A" w14:textId="477EB639" w:rsidR="00E70D0C" w:rsidRPr="00A639C4" w:rsidRDefault="00E70D0C" w:rsidP="00BD43FA">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Pzp.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w:t>
            </w:r>
            <w:r w:rsidRPr="007F5104">
              <w:lastRenderedPageBreak/>
              <w:t>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lastRenderedPageBreak/>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6D23B64D" w14:textId="77777777" w:rsidR="00134C7C" w:rsidRDefault="00E70D0C" w:rsidP="00134C7C">
            <w:pPr>
              <w:pStyle w:val="Akapitzlist"/>
              <w:numPr>
                <w:ilvl w:val="0"/>
                <w:numId w:val="27"/>
              </w:numPr>
              <w:jc w:val="both"/>
            </w:pPr>
            <w:r w:rsidRPr="007F5104">
              <w:t>Mariusz Górak – Naczelnik Wydziału Zamówień Publicznych</w:t>
            </w:r>
          </w:p>
          <w:p w14:paraId="6898E49C" w14:textId="19C54DF5" w:rsidR="00E70D0C" w:rsidRDefault="00134C7C" w:rsidP="00134C7C">
            <w:pPr>
              <w:pStyle w:val="Akapitzlist"/>
              <w:numPr>
                <w:ilvl w:val="0"/>
                <w:numId w:val="27"/>
              </w:numPr>
              <w:jc w:val="both"/>
            </w:pPr>
            <w:r>
              <w:t xml:space="preserve">Magdalena Stanowska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3" w:name="_Hlk155339952"/>
            <w:r w:rsidRPr="0033093C">
              <w:rPr>
                <w:b/>
                <w:bCs/>
              </w:rPr>
              <w:t>Koniec PIDP</w:t>
            </w:r>
          </w:p>
        </w:tc>
      </w:tr>
    </w:tbl>
    <w:bookmarkEnd w:id="3"/>
    <w:p w14:paraId="7D520801" w14:textId="4F09FDA2" w:rsidR="009E04CE" w:rsidRPr="009E04CE" w:rsidRDefault="009E04CE" w:rsidP="009E04CE">
      <w:pPr>
        <w:tabs>
          <w:tab w:val="left" w:pos="3342"/>
        </w:tabs>
      </w:pPr>
      <w:r>
        <w:tab/>
      </w:r>
    </w:p>
    <w:sectPr w:rsidR="009E04CE" w:rsidRPr="009E04CE" w:rsidSect="00A639C4">
      <w:headerReference w:type="default" r:id="rId12"/>
      <w:footerReference w:type="default" r:id="rId13"/>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46D5B" w14:textId="77777777" w:rsidR="00E5781D" w:rsidRDefault="00E5781D" w:rsidP="00235CCF">
      <w:r>
        <w:separator/>
      </w:r>
    </w:p>
  </w:endnote>
  <w:endnote w:type="continuationSeparator" w:id="0">
    <w:p w14:paraId="4BD5EB26" w14:textId="77777777" w:rsidR="00E5781D" w:rsidRDefault="00E5781D"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EE"/>
    <w:family w:val="moder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0C1B8D" w:rsidRPr="0022552B" w:rsidRDefault="000C1B8D">
    <w:pPr>
      <w:pStyle w:val="Stopka"/>
      <w:jc w:val="right"/>
    </w:pPr>
  </w:p>
  <w:p w14:paraId="45AA3BBA" w14:textId="77777777" w:rsidR="000C1B8D" w:rsidRDefault="000C1B8D"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0C1B8D" w14:paraId="63CF96BB" w14:textId="77777777" w:rsidTr="00E70D0C">
      <w:trPr>
        <w:tblCellSpacing w:w="20" w:type="dxa"/>
      </w:trPr>
      <w:tc>
        <w:tcPr>
          <w:tcW w:w="4164" w:type="dxa"/>
        </w:tcPr>
        <w:p w14:paraId="2EC239F2" w14:textId="77777777" w:rsidR="000C1B8D" w:rsidRDefault="000C1B8D"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0C1B8D" w:rsidRDefault="000C1B8D"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A67973">
            <w:rPr>
              <w:b/>
              <w:bCs/>
              <w:noProof/>
            </w:rPr>
            <w:t>2</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A67973">
            <w:rPr>
              <w:b/>
              <w:bCs/>
              <w:noProof/>
            </w:rPr>
            <w:t>17</w:t>
          </w:r>
          <w:r w:rsidRPr="00B13C38">
            <w:rPr>
              <w:b/>
              <w:bCs/>
            </w:rPr>
            <w:fldChar w:fldCharType="end"/>
          </w:r>
        </w:p>
      </w:tc>
    </w:tr>
  </w:tbl>
  <w:p w14:paraId="01792C6C" w14:textId="64D47570" w:rsidR="000C1B8D" w:rsidRDefault="000C1B8D"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95D77" w14:textId="77777777" w:rsidR="00E5781D" w:rsidRDefault="00E5781D" w:rsidP="00235CCF">
      <w:r>
        <w:separator/>
      </w:r>
    </w:p>
  </w:footnote>
  <w:footnote w:type="continuationSeparator" w:id="0">
    <w:p w14:paraId="616FBEDE" w14:textId="77777777" w:rsidR="00E5781D" w:rsidRDefault="00E5781D"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0C1B8D" w:rsidRPr="002718B5" w14:paraId="6DBFE498" w14:textId="77777777" w:rsidTr="00717740">
      <w:trPr>
        <w:trHeight w:val="296"/>
      </w:trPr>
      <w:tc>
        <w:tcPr>
          <w:tcW w:w="5387" w:type="dxa"/>
          <w:shd w:val="clear" w:color="auto" w:fill="FFFFFF"/>
        </w:tcPr>
        <w:p w14:paraId="66D2B5DF" w14:textId="77777777" w:rsidR="000C1B8D" w:rsidRDefault="000C1B8D" w:rsidP="00717740">
          <w:pPr>
            <w:tabs>
              <w:tab w:val="left" w:pos="408"/>
            </w:tabs>
            <w:ind w:left="360"/>
            <w:jc w:val="center"/>
            <w:rPr>
              <w:bCs/>
            </w:rPr>
          </w:pPr>
        </w:p>
        <w:p w14:paraId="3C981031" w14:textId="77777777" w:rsidR="000C1B8D" w:rsidRDefault="000C1B8D" w:rsidP="00717740">
          <w:pPr>
            <w:tabs>
              <w:tab w:val="left" w:pos="408"/>
            </w:tabs>
            <w:ind w:left="360"/>
            <w:jc w:val="center"/>
            <w:rPr>
              <w:bCs/>
            </w:rPr>
          </w:pPr>
        </w:p>
        <w:p w14:paraId="30B1FC05" w14:textId="54C5900A" w:rsidR="000C1B8D" w:rsidRPr="00CA6529" w:rsidRDefault="000C1B8D" w:rsidP="00717740">
          <w:pPr>
            <w:tabs>
              <w:tab w:val="left" w:pos="360"/>
            </w:tabs>
            <w:ind w:left="360"/>
            <w:rPr>
              <w:noProof/>
            </w:rPr>
          </w:pPr>
          <w:r w:rsidRPr="00B74C3B">
            <w:rPr>
              <w:bCs/>
            </w:rPr>
            <w:t>Numer referencyjny:</w:t>
          </w:r>
          <w:r w:rsidRPr="00B74C3B">
            <w:rPr>
              <w:b/>
              <w:bCs/>
            </w:rPr>
            <w:t xml:space="preserve"> PZDW/WZP/243/</w:t>
          </w:r>
          <w:r w:rsidR="00CC1601">
            <w:rPr>
              <w:b/>
              <w:bCs/>
            </w:rPr>
            <w:t>WDT/9/2025</w:t>
          </w:r>
        </w:p>
      </w:tc>
      <w:tc>
        <w:tcPr>
          <w:tcW w:w="3827" w:type="dxa"/>
          <w:shd w:val="clear" w:color="auto" w:fill="FFFFFF"/>
          <w:vAlign w:val="center"/>
        </w:tcPr>
        <w:p w14:paraId="1B88E4D8" w14:textId="39840117" w:rsidR="000C1B8D" w:rsidRPr="00CA6529" w:rsidRDefault="000C1B8D"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0C1B8D" w:rsidRPr="002718B5" w14:paraId="5F77227F" w14:textId="77777777" w:rsidTr="00717740">
      <w:trPr>
        <w:trHeight w:val="296"/>
      </w:trPr>
      <w:tc>
        <w:tcPr>
          <w:tcW w:w="9214" w:type="dxa"/>
          <w:gridSpan w:val="2"/>
          <w:shd w:val="clear" w:color="auto" w:fill="FFFFFF"/>
        </w:tcPr>
        <w:p w14:paraId="31E857FB" w14:textId="0288278F" w:rsidR="000C1B8D" w:rsidRDefault="000C1B8D" w:rsidP="00E70D0C">
          <w:pPr>
            <w:pStyle w:val="Nagwek"/>
            <w:jc w:val="center"/>
            <w:rPr>
              <w:b/>
            </w:rPr>
          </w:pPr>
          <w:r w:rsidRPr="00CA6529">
            <w:rPr>
              <w:b/>
            </w:rPr>
            <w:t xml:space="preserve">SPECYFIKACJA WARUNKÓW ZAMÓWIENIA </w:t>
          </w:r>
          <w:r w:rsidRPr="00CA6529">
            <w:rPr>
              <w:b/>
            </w:rPr>
            <w:br/>
          </w:r>
          <w:r w:rsidR="00EC7344" w:rsidRPr="00EC7344">
            <w:rPr>
              <w:b/>
              <w:color w:val="000000"/>
              <w:spacing w:val="-12"/>
              <w:lang w:val="x-none" w:eastAsia="x-none"/>
            </w:rPr>
            <w:t xml:space="preserve">TRYB PODSTAWOWY -WARIANT BEZ NEGOCJACJI </w:t>
          </w:r>
          <w:r w:rsidRPr="00EA37E4">
            <w:rPr>
              <w:b/>
              <w:color w:val="000000"/>
              <w:spacing w:val="-12"/>
              <w:lang w:val="x-none" w:eastAsia="x-none"/>
            </w:rPr>
            <w:t xml:space="preserve">(art. 275 </w:t>
          </w:r>
          <w:r w:rsidR="00EC7344">
            <w:rPr>
              <w:b/>
              <w:color w:val="000000"/>
              <w:spacing w:val="-12"/>
              <w:lang w:val="x-none" w:eastAsia="x-none"/>
            </w:rPr>
            <w:t>ust. 1</w:t>
          </w:r>
          <w:r w:rsidRPr="00EA37E4">
            <w:rPr>
              <w:b/>
              <w:color w:val="000000"/>
              <w:spacing w:val="-12"/>
              <w:lang w:val="x-none" w:eastAsia="x-none"/>
            </w:rPr>
            <w:t xml:space="preserve"> Pzp)</w:t>
          </w:r>
          <w:r>
            <w:rPr>
              <w:b/>
            </w:rPr>
            <w:br/>
          </w:r>
          <w:r w:rsidRPr="00B13C38">
            <w:rPr>
              <w:b/>
            </w:rPr>
            <w:t xml:space="preserve"> </w:t>
          </w:r>
        </w:p>
        <w:p w14:paraId="09AA25C1" w14:textId="536DAF3B" w:rsidR="000C1B8D" w:rsidRPr="00CA6529" w:rsidRDefault="000C1B8D"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0C1B8D" w:rsidRPr="00B74C3B" w:rsidRDefault="000C1B8D"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68108C"/>
    <w:multiLevelType w:val="hybridMultilevel"/>
    <w:tmpl w:val="0218A72C"/>
    <w:lvl w:ilvl="0" w:tplc="670A4320">
      <w:start w:val="1"/>
      <w:numFmt w:val="bullet"/>
      <w:lvlText w:val=""/>
      <w:lvlJc w:val="left"/>
      <w:pPr>
        <w:ind w:left="1063" w:hanging="360"/>
      </w:pPr>
      <w:rPr>
        <w:rFonts w:ascii="Symbol" w:hAnsi="Symbol" w:hint="default"/>
      </w:rPr>
    </w:lvl>
    <w:lvl w:ilvl="1" w:tplc="04150003" w:tentative="1">
      <w:start w:val="1"/>
      <w:numFmt w:val="bullet"/>
      <w:lvlText w:val="o"/>
      <w:lvlJc w:val="left"/>
      <w:pPr>
        <w:ind w:left="1783" w:hanging="360"/>
      </w:pPr>
      <w:rPr>
        <w:rFonts w:ascii="Courier New" w:hAnsi="Courier New" w:cs="Courier New" w:hint="default"/>
      </w:rPr>
    </w:lvl>
    <w:lvl w:ilvl="2" w:tplc="04150005" w:tentative="1">
      <w:start w:val="1"/>
      <w:numFmt w:val="bullet"/>
      <w:lvlText w:val=""/>
      <w:lvlJc w:val="left"/>
      <w:pPr>
        <w:ind w:left="2503" w:hanging="360"/>
      </w:pPr>
      <w:rPr>
        <w:rFonts w:ascii="Wingdings" w:hAnsi="Wingdings" w:hint="default"/>
      </w:rPr>
    </w:lvl>
    <w:lvl w:ilvl="3" w:tplc="04150001" w:tentative="1">
      <w:start w:val="1"/>
      <w:numFmt w:val="bullet"/>
      <w:lvlText w:val=""/>
      <w:lvlJc w:val="left"/>
      <w:pPr>
        <w:ind w:left="3223" w:hanging="360"/>
      </w:pPr>
      <w:rPr>
        <w:rFonts w:ascii="Symbol" w:hAnsi="Symbol" w:hint="default"/>
      </w:rPr>
    </w:lvl>
    <w:lvl w:ilvl="4" w:tplc="04150003" w:tentative="1">
      <w:start w:val="1"/>
      <w:numFmt w:val="bullet"/>
      <w:lvlText w:val="o"/>
      <w:lvlJc w:val="left"/>
      <w:pPr>
        <w:ind w:left="3943" w:hanging="360"/>
      </w:pPr>
      <w:rPr>
        <w:rFonts w:ascii="Courier New" w:hAnsi="Courier New" w:cs="Courier New" w:hint="default"/>
      </w:rPr>
    </w:lvl>
    <w:lvl w:ilvl="5" w:tplc="04150005" w:tentative="1">
      <w:start w:val="1"/>
      <w:numFmt w:val="bullet"/>
      <w:lvlText w:val=""/>
      <w:lvlJc w:val="left"/>
      <w:pPr>
        <w:ind w:left="4663" w:hanging="360"/>
      </w:pPr>
      <w:rPr>
        <w:rFonts w:ascii="Wingdings" w:hAnsi="Wingdings" w:hint="default"/>
      </w:rPr>
    </w:lvl>
    <w:lvl w:ilvl="6" w:tplc="04150001" w:tentative="1">
      <w:start w:val="1"/>
      <w:numFmt w:val="bullet"/>
      <w:lvlText w:val=""/>
      <w:lvlJc w:val="left"/>
      <w:pPr>
        <w:ind w:left="5383" w:hanging="360"/>
      </w:pPr>
      <w:rPr>
        <w:rFonts w:ascii="Symbol" w:hAnsi="Symbol" w:hint="default"/>
      </w:rPr>
    </w:lvl>
    <w:lvl w:ilvl="7" w:tplc="04150003" w:tentative="1">
      <w:start w:val="1"/>
      <w:numFmt w:val="bullet"/>
      <w:lvlText w:val="o"/>
      <w:lvlJc w:val="left"/>
      <w:pPr>
        <w:ind w:left="6103" w:hanging="360"/>
      </w:pPr>
      <w:rPr>
        <w:rFonts w:ascii="Courier New" w:hAnsi="Courier New" w:cs="Courier New" w:hint="default"/>
      </w:rPr>
    </w:lvl>
    <w:lvl w:ilvl="8" w:tplc="04150005" w:tentative="1">
      <w:start w:val="1"/>
      <w:numFmt w:val="bullet"/>
      <w:lvlText w:val=""/>
      <w:lvlJc w:val="left"/>
      <w:pPr>
        <w:ind w:left="6823" w:hanging="360"/>
      </w:pPr>
      <w:rPr>
        <w:rFonts w:ascii="Wingdings" w:hAnsi="Wingdings" w:hint="default"/>
      </w:rPr>
    </w:lvl>
  </w:abstractNum>
  <w:abstractNum w:abstractNumId="22"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44033B"/>
    <w:multiLevelType w:val="hybridMultilevel"/>
    <w:tmpl w:val="688C21DE"/>
    <w:lvl w:ilvl="0" w:tplc="E102B3BA">
      <w:start w:val="1"/>
      <w:numFmt w:val="decimal"/>
      <w:lvlText w:val="%1)"/>
      <w:lvlJc w:val="left"/>
      <w:pPr>
        <w:tabs>
          <w:tab w:val="num" w:pos="1800"/>
        </w:tabs>
        <w:ind w:left="1800" w:hanging="363"/>
      </w:pPr>
      <w:rPr>
        <w:rFonts w:cs="Times New Roman"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BF4517"/>
    <w:multiLevelType w:val="hybridMultilevel"/>
    <w:tmpl w:val="9C8C29CE"/>
    <w:lvl w:ilvl="0" w:tplc="670A43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8"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1"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2"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4084172">
    <w:abstractNumId w:val="18"/>
  </w:num>
  <w:num w:numId="2" w16cid:durableId="843663377">
    <w:abstractNumId w:val="9"/>
  </w:num>
  <w:num w:numId="3" w16cid:durableId="1755544392">
    <w:abstractNumId w:val="6"/>
  </w:num>
  <w:num w:numId="4" w16cid:durableId="310182345">
    <w:abstractNumId w:val="24"/>
  </w:num>
  <w:num w:numId="5" w16cid:durableId="52897632">
    <w:abstractNumId w:val="15"/>
  </w:num>
  <w:num w:numId="6" w16cid:durableId="323703249">
    <w:abstractNumId w:val="37"/>
  </w:num>
  <w:num w:numId="7" w16cid:durableId="1249388030">
    <w:abstractNumId w:val="30"/>
  </w:num>
  <w:num w:numId="8" w16cid:durableId="1500656046">
    <w:abstractNumId w:val="11"/>
  </w:num>
  <w:num w:numId="9" w16cid:durableId="288898808">
    <w:abstractNumId w:val="8"/>
  </w:num>
  <w:num w:numId="10" w16cid:durableId="1609311204">
    <w:abstractNumId w:val="10"/>
  </w:num>
  <w:num w:numId="11" w16cid:durableId="2106068785">
    <w:abstractNumId w:val="36"/>
  </w:num>
  <w:num w:numId="12" w16cid:durableId="208689577">
    <w:abstractNumId w:val="23"/>
  </w:num>
  <w:num w:numId="13" w16cid:durableId="1589346018">
    <w:abstractNumId w:val="43"/>
  </w:num>
  <w:num w:numId="14" w16cid:durableId="1214197544">
    <w:abstractNumId w:val="38"/>
  </w:num>
  <w:num w:numId="15" w16cid:durableId="683359876">
    <w:abstractNumId w:val="19"/>
  </w:num>
  <w:num w:numId="16" w16cid:durableId="1417287548">
    <w:abstractNumId w:val="3"/>
  </w:num>
  <w:num w:numId="17" w16cid:durableId="837965401">
    <w:abstractNumId w:val="40"/>
  </w:num>
  <w:num w:numId="18" w16cid:durableId="733553397">
    <w:abstractNumId w:val="13"/>
  </w:num>
  <w:num w:numId="19" w16cid:durableId="1406538231">
    <w:abstractNumId w:val="1"/>
  </w:num>
  <w:num w:numId="20" w16cid:durableId="1076316828">
    <w:abstractNumId w:val="26"/>
  </w:num>
  <w:num w:numId="21" w16cid:durableId="440687072">
    <w:abstractNumId w:val="2"/>
  </w:num>
  <w:num w:numId="22" w16cid:durableId="2136752515">
    <w:abstractNumId w:val="4"/>
  </w:num>
  <w:num w:numId="23" w16cid:durableId="1695379389">
    <w:abstractNumId w:val="14"/>
  </w:num>
  <w:num w:numId="24" w16cid:durableId="1132748251">
    <w:abstractNumId w:val="34"/>
  </w:num>
  <w:num w:numId="25" w16cid:durableId="42144910">
    <w:abstractNumId w:val="29"/>
  </w:num>
  <w:num w:numId="26" w16cid:durableId="1628319504">
    <w:abstractNumId w:val="33"/>
  </w:num>
  <w:num w:numId="27" w16cid:durableId="2069721649">
    <w:abstractNumId w:val="5"/>
  </w:num>
  <w:num w:numId="28" w16cid:durableId="5188526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8499127">
    <w:abstractNumId w:val="39"/>
  </w:num>
  <w:num w:numId="30" w16cid:durableId="88042156">
    <w:abstractNumId w:val="16"/>
  </w:num>
  <w:num w:numId="31" w16cid:durableId="832912215">
    <w:abstractNumId w:val="22"/>
  </w:num>
  <w:num w:numId="32" w16cid:durableId="358623409">
    <w:abstractNumId w:val="25"/>
  </w:num>
  <w:num w:numId="33" w16cid:durableId="1871258932">
    <w:abstractNumId w:val="20"/>
  </w:num>
  <w:num w:numId="34" w16cid:durableId="463810718">
    <w:abstractNumId w:val="44"/>
  </w:num>
  <w:num w:numId="35" w16cid:durableId="433869816">
    <w:abstractNumId w:val="41"/>
  </w:num>
  <w:num w:numId="36" w16cid:durableId="582303574">
    <w:abstractNumId w:val="42"/>
  </w:num>
  <w:num w:numId="37" w16cid:durableId="648557341">
    <w:abstractNumId w:val="27"/>
  </w:num>
  <w:num w:numId="38" w16cid:durableId="641037340">
    <w:abstractNumId w:val="17"/>
  </w:num>
  <w:num w:numId="39" w16cid:durableId="1216509452">
    <w:abstractNumId w:val="31"/>
  </w:num>
  <w:num w:numId="40" w16cid:durableId="1070730367">
    <w:abstractNumId w:val="0"/>
  </w:num>
  <w:num w:numId="41" w16cid:durableId="664549318">
    <w:abstractNumId w:val="7"/>
  </w:num>
  <w:num w:numId="42" w16cid:durableId="1641499004">
    <w:abstractNumId w:val="28"/>
  </w:num>
  <w:num w:numId="43" w16cid:durableId="388193986">
    <w:abstractNumId w:val="35"/>
  </w:num>
  <w:num w:numId="44" w16cid:durableId="1774275821">
    <w:abstractNumId w:val="12"/>
  </w:num>
  <w:num w:numId="45" w16cid:durableId="73015254">
    <w:abstractNumId w:val="32"/>
  </w:num>
  <w:num w:numId="46" w16cid:durableId="1910726559">
    <w:abstractNumId w:val="21"/>
  </w:num>
  <w:num w:numId="47" w16cid:durableId="55794060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21FF9"/>
    <w:rsid w:val="00034973"/>
    <w:rsid w:val="00045E74"/>
    <w:rsid w:val="0006539D"/>
    <w:rsid w:val="00065F58"/>
    <w:rsid w:val="00071195"/>
    <w:rsid w:val="00072D2C"/>
    <w:rsid w:val="000816BE"/>
    <w:rsid w:val="00084922"/>
    <w:rsid w:val="0008508B"/>
    <w:rsid w:val="000A09BE"/>
    <w:rsid w:val="000B4C05"/>
    <w:rsid w:val="000B4F9D"/>
    <w:rsid w:val="000C1B8D"/>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306"/>
    <w:rsid w:val="001309B2"/>
    <w:rsid w:val="00134C7C"/>
    <w:rsid w:val="00136766"/>
    <w:rsid w:val="00143B08"/>
    <w:rsid w:val="00143E16"/>
    <w:rsid w:val="00144954"/>
    <w:rsid w:val="00144D03"/>
    <w:rsid w:val="00146563"/>
    <w:rsid w:val="00146E98"/>
    <w:rsid w:val="00150796"/>
    <w:rsid w:val="001552AA"/>
    <w:rsid w:val="00155987"/>
    <w:rsid w:val="001579D9"/>
    <w:rsid w:val="00157D9E"/>
    <w:rsid w:val="001655FA"/>
    <w:rsid w:val="0016738F"/>
    <w:rsid w:val="001722F9"/>
    <w:rsid w:val="00174160"/>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E2DD1"/>
    <w:rsid w:val="001E436F"/>
    <w:rsid w:val="001F3677"/>
    <w:rsid w:val="00213EB6"/>
    <w:rsid w:val="00214F88"/>
    <w:rsid w:val="002219CB"/>
    <w:rsid w:val="00222723"/>
    <w:rsid w:val="0022361E"/>
    <w:rsid w:val="0022552B"/>
    <w:rsid w:val="00225807"/>
    <w:rsid w:val="00226FE5"/>
    <w:rsid w:val="002275C7"/>
    <w:rsid w:val="00235716"/>
    <w:rsid w:val="00235CCF"/>
    <w:rsid w:val="00242D36"/>
    <w:rsid w:val="00244510"/>
    <w:rsid w:val="00250C58"/>
    <w:rsid w:val="00255583"/>
    <w:rsid w:val="00260318"/>
    <w:rsid w:val="0026125D"/>
    <w:rsid w:val="00265C7D"/>
    <w:rsid w:val="002709B0"/>
    <w:rsid w:val="0027207D"/>
    <w:rsid w:val="0027230C"/>
    <w:rsid w:val="002731E2"/>
    <w:rsid w:val="00274B1B"/>
    <w:rsid w:val="0028200F"/>
    <w:rsid w:val="00283B37"/>
    <w:rsid w:val="0028430E"/>
    <w:rsid w:val="0028668E"/>
    <w:rsid w:val="002878F2"/>
    <w:rsid w:val="002A31E4"/>
    <w:rsid w:val="002A40E8"/>
    <w:rsid w:val="002B7221"/>
    <w:rsid w:val="002C2C0D"/>
    <w:rsid w:val="002D3583"/>
    <w:rsid w:val="002D5360"/>
    <w:rsid w:val="002D6127"/>
    <w:rsid w:val="002E0079"/>
    <w:rsid w:val="002E0E10"/>
    <w:rsid w:val="002F113A"/>
    <w:rsid w:val="00304FB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41AA"/>
    <w:rsid w:val="003672FC"/>
    <w:rsid w:val="00380E15"/>
    <w:rsid w:val="003847B5"/>
    <w:rsid w:val="00387614"/>
    <w:rsid w:val="0039128C"/>
    <w:rsid w:val="00393CBA"/>
    <w:rsid w:val="00394375"/>
    <w:rsid w:val="003953F4"/>
    <w:rsid w:val="003A273F"/>
    <w:rsid w:val="003A3BB8"/>
    <w:rsid w:val="003A6CA4"/>
    <w:rsid w:val="003A7019"/>
    <w:rsid w:val="003B447D"/>
    <w:rsid w:val="003B4493"/>
    <w:rsid w:val="003C0F1E"/>
    <w:rsid w:val="003C2AEE"/>
    <w:rsid w:val="003C56BD"/>
    <w:rsid w:val="003C6953"/>
    <w:rsid w:val="003D020A"/>
    <w:rsid w:val="003D1D50"/>
    <w:rsid w:val="003D6A28"/>
    <w:rsid w:val="003E38AA"/>
    <w:rsid w:val="003E3C90"/>
    <w:rsid w:val="003E5A5F"/>
    <w:rsid w:val="003E5CE7"/>
    <w:rsid w:val="003F0E4F"/>
    <w:rsid w:val="003F1745"/>
    <w:rsid w:val="003F5A3A"/>
    <w:rsid w:val="003F6CD3"/>
    <w:rsid w:val="00415327"/>
    <w:rsid w:val="004169D9"/>
    <w:rsid w:val="00425C82"/>
    <w:rsid w:val="00430759"/>
    <w:rsid w:val="0043294F"/>
    <w:rsid w:val="00435575"/>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4AD6"/>
    <w:rsid w:val="004C6385"/>
    <w:rsid w:val="004D2272"/>
    <w:rsid w:val="004D402B"/>
    <w:rsid w:val="004E4A14"/>
    <w:rsid w:val="004E631D"/>
    <w:rsid w:val="004E690C"/>
    <w:rsid w:val="004F57BA"/>
    <w:rsid w:val="004F679B"/>
    <w:rsid w:val="00500E86"/>
    <w:rsid w:val="00505683"/>
    <w:rsid w:val="005072DD"/>
    <w:rsid w:val="00510BFD"/>
    <w:rsid w:val="00532309"/>
    <w:rsid w:val="005411B1"/>
    <w:rsid w:val="00546118"/>
    <w:rsid w:val="0055496E"/>
    <w:rsid w:val="005725C0"/>
    <w:rsid w:val="00575612"/>
    <w:rsid w:val="005762DB"/>
    <w:rsid w:val="00586363"/>
    <w:rsid w:val="00586492"/>
    <w:rsid w:val="005926B6"/>
    <w:rsid w:val="005929C8"/>
    <w:rsid w:val="00594670"/>
    <w:rsid w:val="00595414"/>
    <w:rsid w:val="005A7376"/>
    <w:rsid w:val="005B231D"/>
    <w:rsid w:val="005D0F64"/>
    <w:rsid w:val="005D18BA"/>
    <w:rsid w:val="005D3F2D"/>
    <w:rsid w:val="005D6002"/>
    <w:rsid w:val="005D698C"/>
    <w:rsid w:val="005E58F2"/>
    <w:rsid w:val="005E7210"/>
    <w:rsid w:val="005E726D"/>
    <w:rsid w:val="005F0726"/>
    <w:rsid w:val="005F3B4B"/>
    <w:rsid w:val="005F5680"/>
    <w:rsid w:val="005F6497"/>
    <w:rsid w:val="00601A19"/>
    <w:rsid w:val="006020D6"/>
    <w:rsid w:val="0060550C"/>
    <w:rsid w:val="0061385E"/>
    <w:rsid w:val="0061673C"/>
    <w:rsid w:val="00621C71"/>
    <w:rsid w:val="00622270"/>
    <w:rsid w:val="0062767B"/>
    <w:rsid w:val="00630025"/>
    <w:rsid w:val="00630FB6"/>
    <w:rsid w:val="00633019"/>
    <w:rsid w:val="00643475"/>
    <w:rsid w:val="00647472"/>
    <w:rsid w:val="00655FAE"/>
    <w:rsid w:val="00660E1B"/>
    <w:rsid w:val="0066585A"/>
    <w:rsid w:val="006918AE"/>
    <w:rsid w:val="00691CEC"/>
    <w:rsid w:val="00692728"/>
    <w:rsid w:val="006936D7"/>
    <w:rsid w:val="00695ECC"/>
    <w:rsid w:val="006A586A"/>
    <w:rsid w:val="006B1DF3"/>
    <w:rsid w:val="006B74B6"/>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505EA"/>
    <w:rsid w:val="00750BE5"/>
    <w:rsid w:val="0075264D"/>
    <w:rsid w:val="00752C87"/>
    <w:rsid w:val="00753D3B"/>
    <w:rsid w:val="00754C2B"/>
    <w:rsid w:val="00756FEC"/>
    <w:rsid w:val="00761644"/>
    <w:rsid w:val="00764B46"/>
    <w:rsid w:val="00764E22"/>
    <w:rsid w:val="00770862"/>
    <w:rsid w:val="007720E9"/>
    <w:rsid w:val="00776E02"/>
    <w:rsid w:val="00781074"/>
    <w:rsid w:val="00781724"/>
    <w:rsid w:val="007847A4"/>
    <w:rsid w:val="00791570"/>
    <w:rsid w:val="0079311F"/>
    <w:rsid w:val="00797B6F"/>
    <w:rsid w:val="007A3225"/>
    <w:rsid w:val="007A419A"/>
    <w:rsid w:val="007B4B32"/>
    <w:rsid w:val="007B5970"/>
    <w:rsid w:val="007B6D41"/>
    <w:rsid w:val="007B7294"/>
    <w:rsid w:val="007B7325"/>
    <w:rsid w:val="007B75D4"/>
    <w:rsid w:val="007B7F2B"/>
    <w:rsid w:val="007C6ED3"/>
    <w:rsid w:val="007D0FA9"/>
    <w:rsid w:val="007D2F3E"/>
    <w:rsid w:val="007E0508"/>
    <w:rsid w:val="007E1A08"/>
    <w:rsid w:val="007E61D1"/>
    <w:rsid w:val="007F18D9"/>
    <w:rsid w:val="007F5789"/>
    <w:rsid w:val="007F6F4E"/>
    <w:rsid w:val="00803B03"/>
    <w:rsid w:val="00803B2B"/>
    <w:rsid w:val="00805709"/>
    <w:rsid w:val="00805ADD"/>
    <w:rsid w:val="00807B52"/>
    <w:rsid w:val="00814023"/>
    <w:rsid w:val="008142B1"/>
    <w:rsid w:val="00824583"/>
    <w:rsid w:val="00833FE6"/>
    <w:rsid w:val="008360BC"/>
    <w:rsid w:val="008368B0"/>
    <w:rsid w:val="00841BEA"/>
    <w:rsid w:val="008452FA"/>
    <w:rsid w:val="008467CF"/>
    <w:rsid w:val="008501B7"/>
    <w:rsid w:val="00851676"/>
    <w:rsid w:val="008517C7"/>
    <w:rsid w:val="008537C3"/>
    <w:rsid w:val="0086135F"/>
    <w:rsid w:val="00864869"/>
    <w:rsid w:val="0087222F"/>
    <w:rsid w:val="00882E7B"/>
    <w:rsid w:val="00890C36"/>
    <w:rsid w:val="00893669"/>
    <w:rsid w:val="00895833"/>
    <w:rsid w:val="0089722D"/>
    <w:rsid w:val="008A62FE"/>
    <w:rsid w:val="008B11D8"/>
    <w:rsid w:val="008B5BE5"/>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37B8B"/>
    <w:rsid w:val="0094133F"/>
    <w:rsid w:val="0095134C"/>
    <w:rsid w:val="00952BFC"/>
    <w:rsid w:val="009619B4"/>
    <w:rsid w:val="00963CA8"/>
    <w:rsid w:val="00967E45"/>
    <w:rsid w:val="009774FB"/>
    <w:rsid w:val="00980587"/>
    <w:rsid w:val="00987E31"/>
    <w:rsid w:val="0099406A"/>
    <w:rsid w:val="009A2D45"/>
    <w:rsid w:val="009A7346"/>
    <w:rsid w:val="009B10FD"/>
    <w:rsid w:val="009B76CD"/>
    <w:rsid w:val="009C520F"/>
    <w:rsid w:val="009C6825"/>
    <w:rsid w:val="009C7DA6"/>
    <w:rsid w:val="009D3A00"/>
    <w:rsid w:val="009E04CE"/>
    <w:rsid w:val="009E1376"/>
    <w:rsid w:val="009E20D7"/>
    <w:rsid w:val="009E2DF6"/>
    <w:rsid w:val="009E661D"/>
    <w:rsid w:val="009E7B3F"/>
    <w:rsid w:val="009F7C8A"/>
    <w:rsid w:val="00A06DDE"/>
    <w:rsid w:val="00A10CF9"/>
    <w:rsid w:val="00A13178"/>
    <w:rsid w:val="00A14684"/>
    <w:rsid w:val="00A14FF0"/>
    <w:rsid w:val="00A312CD"/>
    <w:rsid w:val="00A32CE6"/>
    <w:rsid w:val="00A3373E"/>
    <w:rsid w:val="00A33865"/>
    <w:rsid w:val="00A3636A"/>
    <w:rsid w:val="00A37420"/>
    <w:rsid w:val="00A42AA6"/>
    <w:rsid w:val="00A464F6"/>
    <w:rsid w:val="00A47CCE"/>
    <w:rsid w:val="00A56639"/>
    <w:rsid w:val="00A56D35"/>
    <w:rsid w:val="00A639C4"/>
    <w:rsid w:val="00A6454D"/>
    <w:rsid w:val="00A67973"/>
    <w:rsid w:val="00A7088C"/>
    <w:rsid w:val="00A91EB5"/>
    <w:rsid w:val="00A91F26"/>
    <w:rsid w:val="00A926DE"/>
    <w:rsid w:val="00A92BF1"/>
    <w:rsid w:val="00A94552"/>
    <w:rsid w:val="00A954BA"/>
    <w:rsid w:val="00A9568F"/>
    <w:rsid w:val="00A9741D"/>
    <w:rsid w:val="00AA0169"/>
    <w:rsid w:val="00AA30C3"/>
    <w:rsid w:val="00AA39A4"/>
    <w:rsid w:val="00AA5048"/>
    <w:rsid w:val="00AA6102"/>
    <w:rsid w:val="00AB436A"/>
    <w:rsid w:val="00AB5590"/>
    <w:rsid w:val="00AC3C4E"/>
    <w:rsid w:val="00AC6605"/>
    <w:rsid w:val="00AC79C6"/>
    <w:rsid w:val="00AD019C"/>
    <w:rsid w:val="00AD141F"/>
    <w:rsid w:val="00AD3AC4"/>
    <w:rsid w:val="00AE5642"/>
    <w:rsid w:val="00AE5869"/>
    <w:rsid w:val="00AF0167"/>
    <w:rsid w:val="00B02DEE"/>
    <w:rsid w:val="00B03D3D"/>
    <w:rsid w:val="00B10B2C"/>
    <w:rsid w:val="00B10C20"/>
    <w:rsid w:val="00B1334C"/>
    <w:rsid w:val="00B13A24"/>
    <w:rsid w:val="00B20AA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90B09"/>
    <w:rsid w:val="00BA4922"/>
    <w:rsid w:val="00BA4DD4"/>
    <w:rsid w:val="00BA7B93"/>
    <w:rsid w:val="00BB13EA"/>
    <w:rsid w:val="00BC2677"/>
    <w:rsid w:val="00BD2AE4"/>
    <w:rsid w:val="00BD2B22"/>
    <w:rsid w:val="00BD43FA"/>
    <w:rsid w:val="00BE50F4"/>
    <w:rsid w:val="00BE7884"/>
    <w:rsid w:val="00C049E8"/>
    <w:rsid w:val="00C11DC2"/>
    <w:rsid w:val="00C12399"/>
    <w:rsid w:val="00C152B8"/>
    <w:rsid w:val="00C15AB7"/>
    <w:rsid w:val="00C16536"/>
    <w:rsid w:val="00C178B9"/>
    <w:rsid w:val="00C30CF6"/>
    <w:rsid w:val="00C368B6"/>
    <w:rsid w:val="00C4443E"/>
    <w:rsid w:val="00C47FE9"/>
    <w:rsid w:val="00C5504B"/>
    <w:rsid w:val="00C67018"/>
    <w:rsid w:val="00C72982"/>
    <w:rsid w:val="00C85FE4"/>
    <w:rsid w:val="00C87D25"/>
    <w:rsid w:val="00C91F9D"/>
    <w:rsid w:val="00CA0441"/>
    <w:rsid w:val="00CA5F17"/>
    <w:rsid w:val="00CB1FEE"/>
    <w:rsid w:val="00CB44F6"/>
    <w:rsid w:val="00CB5219"/>
    <w:rsid w:val="00CB52EB"/>
    <w:rsid w:val="00CB6F73"/>
    <w:rsid w:val="00CB72EF"/>
    <w:rsid w:val="00CC1601"/>
    <w:rsid w:val="00CD09D5"/>
    <w:rsid w:val="00CD0A24"/>
    <w:rsid w:val="00CD12EF"/>
    <w:rsid w:val="00CD2200"/>
    <w:rsid w:val="00CD440B"/>
    <w:rsid w:val="00CD55EA"/>
    <w:rsid w:val="00CF3C0C"/>
    <w:rsid w:val="00CF5590"/>
    <w:rsid w:val="00CF579B"/>
    <w:rsid w:val="00D101E2"/>
    <w:rsid w:val="00D13E8D"/>
    <w:rsid w:val="00D22F14"/>
    <w:rsid w:val="00D261C8"/>
    <w:rsid w:val="00D262FC"/>
    <w:rsid w:val="00D32FC9"/>
    <w:rsid w:val="00D33DFF"/>
    <w:rsid w:val="00D34BD4"/>
    <w:rsid w:val="00D44056"/>
    <w:rsid w:val="00D45B6A"/>
    <w:rsid w:val="00D4706C"/>
    <w:rsid w:val="00D664EC"/>
    <w:rsid w:val="00D67485"/>
    <w:rsid w:val="00D67A10"/>
    <w:rsid w:val="00D74B4E"/>
    <w:rsid w:val="00D836FF"/>
    <w:rsid w:val="00D9147C"/>
    <w:rsid w:val="00D92581"/>
    <w:rsid w:val="00DA2BA0"/>
    <w:rsid w:val="00DA3A45"/>
    <w:rsid w:val="00DB4B29"/>
    <w:rsid w:val="00DC3B64"/>
    <w:rsid w:val="00DC6A53"/>
    <w:rsid w:val="00DD0FE7"/>
    <w:rsid w:val="00DD2CDF"/>
    <w:rsid w:val="00DD3C2E"/>
    <w:rsid w:val="00DD4849"/>
    <w:rsid w:val="00DE23D4"/>
    <w:rsid w:val="00DF09BD"/>
    <w:rsid w:val="00DF2F32"/>
    <w:rsid w:val="00E0372E"/>
    <w:rsid w:val="00E13462"/>
    <w:rsid w:val="00E14E37"/>
    <w:rsid w:val="00E15A75"/>
    <w:rsid w:val="00E21E0F"/>
    <w:rsid w:val="00E220AB"/>
    <w:rsid w:val="00E22DAE"/>
    <w:rsid w:val="00E246FD"/>
    <w:rsid w:val="00E261AA"/>
    <w:rsid w:val="00E30967"/>
    <w:rsid w:val="00E3598B"/>
    <w:rsid w:val="00E36E12"/>
    <w:rsid w:val="00E37622"/>
    <w:rsid w:val="00E51FB6"/>
    <w:rsid w:val="00E5781D"/>
    <w:rsid w:val="00E64F31"/>
    <w:rsid w:val="00E70D0C"/>
    <w:rsid w:val="00E7136F"/>
    <w:rsid w:val="00E72CF3"/>
    <w:rsid w:val="00E75174"/>
    <w:rsid w:val="00E82CD6"/>
    <w:rsid w:val="00E82DA2"/>
    <w:rsid w:val="00E93F87"/>
    <w:rsid w:val="00EA37E4"/>
    <w:rsid w:val="00EB337C"/>
    <w:rsid w:val="00EB6695"/>
    <w:rsid w:val="00EC3367"/>
    <w:rsid w:val="00EC5274"/>
    <w:rsid w:val="00EC7344"/>
    <w:rsid w:val="00ED48C8"/>
    <w:rsid w:val="00ED4C77"/>
    <w:rsid w:val="00EE6B70"/>
    <w:rsid w:val="00EF2662"/>
    <w:rsid w:val="00EF4C34"/>
    <w:rsid w:val="00EF696D"/>
    <w:rsid w:val="00F04755"/>
    <w:rsid w:val="00F0644D"/>
    <w:rsid w:val="00F06819"/>
    <w:rsid w:val="00F176B7"/>
    <w:rsid w:val="00F21635"/>
    <w:rsid w:val="00F22518"/>
    <w:rsid w:val="00F34662"/>
    <w:rsid w:val="00F36E9D"/>
    <w:rsid w:val="00F403CE"/>
    <w:rsid w:val="00F4236A"/>
    <w:rsid w:val="00F45F54"/>
    <w:rsid w:val="00F47623"/>
    <w:rsid w:val="00F50499"/>
    <w:rsid w:val="00F5199E"/>
    <w:rsid w:val="00F53556"/>
    <w:rsid w:val="00F6231D"/>
    <w:rsid w:val="00F626BE"/>
    <w:rsid w:val="00F665D8"/>
    <w:rsid w:val="00F75810"/>
    <w:rsid w:val="00F7793D"/>
    <w:rsid w:val="00F8218A"/>
    <w:rsid w:val="00FA18C3"/>
    <w:rsid w:val="00FA49C7"/>
    <w:rsid w:val="00FA5E35"/>
    <w:rsid w:val="00FC549A"/>
    <w:rsid w:val="00FC5EB1"/>
    <w:rsid w:val="00FC60BC"/>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C2B51-2AA0-4D9A-B1A7-5757533DF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16</Pages>
  <Words>5981</Words>
  <Characters>35890</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73</cp:revision>
  <cp:lastPrinted>2025-12-03T13:30:00Z</cp:lastPrinted>
  <dcterms:created xsi:type="dcterms:W3CDTF">2024-01-17T13:39:00Z</dcterms:created>
  <dcterms:modified xsi:type="dcterms:W3CDTF">2025-12-18T11:18:00Z</dcterms:modified>
</cp:coreProperties>
</file>